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25790" w14:textId="77777777" w:rsidR="00895C00" w:rsidRDefault="00895C00" w:rsidP="00BD22DB">
      <w:pPr>
        <w:tabs>
          <w:tab w:val="left" w:pos="7655"/>
        </w:tabs>
        <w:jc w:val="both"/>
        <w:rPr>
          <w:rFonts w:ascii="Times New Roman" w:hAnsi="Times New Roman" w:cs="Times New Roman"/>
          <w:noProof/>
          <w:sz w:val="24"/>
          <w:szCs w:val="24"/>
        </w:rPr>
      </w:pPr>
    </w:p>
    <w:p w14:paraId="37D53106" w14:textId="77777777" w:rsidR="00895C00" w:rsidRPr="00A452D8" w:rsidRDefault="00895C00" w:rsidP="00895C00">
      <w:pPr>
        <w:tabs>
          <w:tab w:val="left" w:pos="7655"/>
        </w:tabs>
        <w:rPr>
          <w:rFonts w:ascii="Bookman Old Style" w:hAnsi="Bookman Old Style"/>
          <w:noProof/>
          <w:sz w:val="24"/>
          <w:szCs w:val="24"/>
        </w:rPr>
      </w:pPr>
      <w:r w:rsidRPr="00A452D8">
        <w:rPr>
          <w:rFonts w:ascii="Bookman Old Style" w:hAnsi="Bookman Old Style"/>
          <w:noProof/>
          <w:sz w:val="24"/>
          <w:szCs w:val="24"/>
        </w:rPr>
        <w:t>Majandus- ja Kommunikatsiooniministeerium</w:t>
      </w:r>
      <w:r>
        <w:rPr>
          <w:rFonts w:ascii="Bookman Old Style" w:hAnsi="Bookman Old Style"/>
          <w:noProof/>
          <w:sz w:val="24"/>
          <w:szCs w:val="24"/>
        </w:rPr>
        <w:t xml:space="preserve">                       02</w:t>
      </w:r>
      <w:r w:rsidRPr="00A452D8">
        <w:rPr>
          <w:rFonts w:ascii="Bookman Old Style" w:hAnsi="Bookman Old Style"/>
          <w:noProof/>
          <w:sz w:val="24"/>
          <w:szCs w:val="24"/>
        </w:rPr>
        <w:t>.</w:t>
      </w:r>
      <w:r>
        <w:rPr>
          <w:rFonts w:ascii="Bookman Old Style" w:hAnsi="Bookman Old Style"/>
          <w:noProof/>
          <w:sz w:val="24"/>
          <w:szCs w:val="24"/>
        </w:rPr>
        <w:t>11</w:t>
      </w:r>
      <w:r w:rsidRPr="00A452D8">
        <w:rPr>
          <w:rFonts w:ascii="Bookman Old Style" w:hAnsi="Bookman Old Style"/>
          <w:noProof/>
          <w:sz w:val="24"/>
          <w:szCs w:val="24"/>
        </w:rPr>
        <w:t>.2026</w:t>
      </w:r>
      <w:r>
        <w:rPr>
          <w:rFonts w:ascii="Bookman Old Style" w:hAnsi="Bookman Old Style"/>
          <w:noProof/>
          <w:sz w:val="24"/>
          <w:szCs w:val="24"/>
        </w:rPr>
        <w:t>-65</w:t>
      </w:r>
    </w:p>
    <w:p w14:paraId="08C6824F" w14:textId="77777777" w:rsidR="00895C00" w:rsidRPr="00F73179" w:rsidRDefault="00895C00" w:rsidP="00895C00">
      <w:pPr>
        <w:rPr>
          <w:rFonts w:ascii="Bookman Old Style" w:hAnsi="Bookman Old Style"/>
          <w:sz w:val="24"/>
          <w:szCs w:val="24"/>
          <w:lang w:val="nb-NO"/>
        </w:rPr>
      </w:pPr>
      <w:r w:rsidRPr="00F73179">
        <w:rPr>
          <w:rFonts w:ascii="Bookman Old Style" w:hAnsi="Bookman Old Style"/>
          <w:sz w:val="24"/>
          <w:szCs w:val="24"/>
          <w:lang w:val="nb-NO"/>
        </w:rPr>
        <w:t>info@mkm.ee</w:t>
      </w:r>
    </w:p>
    <w:p w14:paraId="4281BCFB" w14:textId="77777777" w:rsidR="00895C00" w:rsidRPr="00A452D8" w:rsidRDefault="00895C00" w:rsidP="00895C00"/>
    <w:p w14:paraId="063BD070" w14:textId="77777777" w:rsidR="00895C00" w:rsidRPr="00A452D8" w:rsidRDefault="00895C00" w:rsidP="00895C00"/>
    <w:p w14:paraId="3FB817B4" w14:textId="77777777" w:rsidR="00895C00" w:rsidRDefault="00895C00" w:rsidP="00895C00">
      <w:pPr>
        <w:keepNext/>
        <w:keepLines/>
        <w:spacing w:before="160" w:after="80"/>
        <w:outlineLvl w:val="1"/>
        <w:rPr>
          <w:rFonts w:ascii="Bookman Old Style" w:eastAsiaTheme="majorEastAsia" w:hAnsi="Bookman Old Style" w:cstheme="majorBidi"/>
          <w:color w:val="022D67" w:themeColor="accent1" w:themeShade="BF"/>
          <w:sz w:val="32"/>
          <w:szCs w:val="32"/>
        </w:rPr>
      </w:pPr>
    </w:p>
    <w:p w14:paraId="14722504" w14:textId="77777777" w:rsidR="00895C00" w:rsidRPr="007B6648" w:rsidRDefault="00895C00" w:rsidP="00895C00">
      <w:pPr>
        <w:keepNext/>
        <w:keepLines/>
        <w:spacing w:before="160" w:after="80"/>
        <w:outlineLvl w:val="1"/>
        <w:rPr>
          <w:rFonts w:ascii="Bookman Old Style" w:eastAsiaTheme="majorEastAsia" w:hAnsi="Bookman Old Style" w:cstheme="majorBidi"/>
          <w:color w:val="022D67" w:themeColor="accent1" w:themeShade="BF"/>
          <w:sz w:val="24"/>
          <w:szCs w:val="24"/>
        </w:rPr>
      </w:pPr>
      <w:r>
        <w:rPr>
          <w:rFonts w:ascii="Bookman Old Style" w:eastAsiaTheme="majorEastAsia" w:hAnsi="Bookman Old Style" w:cstheme="majorBidi"/>
          <w:color w:val="022D67" w:themeColor="accent1" w:themeShade="BF"/>
          <w:sz w:val="24"/>
          <w:szCs w:val="24"/>
        </w:rPr>
        <w:t xml:space="preserve">Asi: </w:t>
      </w:r>
      <w:r w:rsidRPr="007B6648">
        <w:rPr>
          <w:rFonts w:ascii="Bookman Old Style" w:eastAsiaTheme="majorEastAsia" w:hAnsi="Bookman Old Style" w:cstheme="majorBidi"/>
          <w:color w:val="022D67" w:themeColor="accent1" w:themeShade="BF"/>
          <w:sz w:val="24"/>
          <w:szCs w:val="24"/>
        </w:rPr>
        <w:t>Tagasiside üleriigilise</w:t>
      </w:r>
      <w:r>
        <w:rPr>
          <w:rFonts w:ascii="Bookman Old Style" w:eastAsiaTheme="majorEastAsia" w:hAnsi="Bookman Old Style" w:cstheme="majorBidi"/>
          <w:color w:val="022D67" w:themeColor="accent1" w:themeShade="BF"/>
          <w:sz w:val="24"/>
          <w:szCs w:val="24"/>
        </w:rPr>
        <w:t xml:space="preserve">le </w:t>
      </w:r>
      <w:r w:rsidRPr="007B6648">
        <w:rPr>
          <w:rFonts w:ascii="Bookman Old Style" w:eastAsiaTheme="majorEastAsia" w:hAnsi="Bookman Old Style" w:cstheme="majorBidi"/>
          <w:color w:val="022D67" w:themeColor="accent1" w:themeShade="BF"/>
          <w:sz w:val="24"/>
          <w:szCs w:val="24"/>
        </w:rPr>
        <w:t xml:space="preserve"> planeeringu</w:t>
      </w:r>
      <w:r>
        <w:rPr>
          <w:rFonts w:ascii="Bookman Old Style" w:eastAsiaTheme="majorEastAsia" w:hAnsi="Bookman Old Style" w:cstheme="majorBidi"/>
          <w:color w:val="022D67" w:themeColor="accent1" w:themeShade="BF"/>
          <w:sz w:val="24"/>
          <w:szCs w:val="24"/>
        </w:rPr>
        <w:t>le</w:t>
      </w:r>
      <w:r w:rsidRPr="007B6648">
        <w:rPr>
          <w:rFonts w:ascii="Bookman Old Style" w:eastAsiaTheme="majorEastAsia" w:hAnsi="Bookman Old Style" w:cstheme="majorBidi"/>
          <w:color w:val="022D67" w:themeColor="accent1" w:themeShade="BF"/>
          <w:sz w:val="24"/>
          <w:szCs w:val="24"/>
        </w:rPr>
        <w:t xml:space="preserve"> Eesti 2050</w:t>
      </w:r>
    </w:p>
    <w:p w14:paraId="7A02CF02" w14:textId="77777777" w:rsidR="00895C00" w:rsidRDefault="00895C00" w:rsidP="00895C00">
      <w:pPr>
        <w:pStyle w:val="Legal2"/>
        <w:numPr>
          <w:ilvl w:val="0"/>
          <w:numId w:val="0"/>
        </w:numPr>
        <w:spacing w:after="160" w:line="276" w:lineRule="auto"/>
        <w:rPr>
          <w:rFonts w:ascii="Bookman Old Style" w:hAnsi="Bookman Old Style"/>
          <w:snapToGrid/>
          <w:sz w:val="22"/>
          <w:lang w:eastAsia="et-EE"/>
          <w14:ligatures w14:val="standardContextual"/>
        </w:rPr>
      </w:pPr>
    </w:p>
    <w:p w14:paraId="58CC87A5" w14:textId="77777777" w:rsidR="00895C00" w:rsidRDefault="00895C00" w:rsidP="00895C00">
      <w:pPr>
        <w:pStyle w:val="Legal2"/>
        <w:numPr>
          <w:ilvl w:val="0"/>
          <w:numId w:val="0"/>
        </w:numPr>
        <w:spacing w:after="160" w:line="276" w:lineRule="auto"/>
        <w:rPr>
          <w:snapToGrid/>
          <w:szCs w:val="24"/>
          <w:lang w:eastAsia="et-EE"/>
          <w14:ligatures w14:val="standardContextual"/>
        </w:rPr>
      </w:pPr>
      <w:r w:rsidRPr="00A452D8">
        <w:rPr>
          <w:rFonts w:ascii="Bookman Old Style" w:hAnsi="Bookman Old Style"/>
          <w:snapToGrid/>
          <w:sz w:val="22"/>
          <w:lang w:eastAsia="et-EE"/>
          <w14:ligatures w14:val="standardContextual"/>
        </w:rPr>
        <w:t>T</w:t>
      </w:r>
      <w:r w:rsidRPr="007B6648">
        <w:rPr>
          <w:rFonts w:ascii="Bookman Old Style" w:hAnsi="Bookman Old Style"/>
          <w:snapToGrid/>
          <w:szCs w:val="24"/>
          <w:lang w:eastAsia="et-EE"/>
          <w14:ligatures w14:val="standardContextual"/>
        </w:rPr>
        <w:t>äname võimaluse eest</w:t>
      </w:r>
      <w:r>
        <w:rPr>
          <w:rFonts w:ascii="Bookman Old Style" w:hAnsi="Bookman Old Style"/>
          <w:snapToGrid/>
          <w:szCs w:val="24"/>
          <w:lang w:eastAsia="et-EE"/>
          <w14:ligatures w14:val="standardContextual"/>
        </w:rPr>
        <w:t xml:space="preserve"> olla kaasatud üleriigilise</w:t>
      </w:r>
      <w:r w:rsidRPr="007B6648">
        <w:rPr>
          <w:rFonts w:ascii="Bookman Old Style" w:hAnsi="Bookman Old Style"/>
          <w:snapToGrid/>
          <w:szCs w:val="24"/>
          <w:lang w:eastAsia="et-EE"/>
          <w14:ligatures w14:val="standardContextual"/>
        </w:rPr>
        <w:t xml:space="preserve"> planeeringu koostamisse</w:t>
      </w:r>
      <w:r w:rsidRPr="007B6648">
        <w:rPr>
          <w:snapToGrid/>
          <w:szCs w:val="24"/>
          <w:lang w:eastAsia="et-EE"/>
          <w14:ligatures w14:val="standardContextual"/>
        </w:rPr>
        <w:t xml:space="preserve">. </w:t>
      </w:r>
    </w:p>
    <w:p w14:paraId="506F6283" w14:textId="7509517D" w:rsidR="00545901" w:rsidRPr="00545901" w:rsidRDefault="00545901" w:rsidP="00545901">
      <w:pPr>
        <w:jc w:val="both"/>
        <w:rPr>
          <w:rFonts w:ascii="Bookman Old Style" w:eastAsia="Times New Roman" w:hAnsi="Bookman Old Style"/>
          <w:b/>
          <w:bCs/>
          <w:color w:val="000000"/>
          <w:sz w:val="24"/>
          <w:szCs w:val="24"/>
        </w:rPr>
      </w:pPr>
      <w:r w:rsidRPr="00545901">
        <w:rPr>
          <w:rFonts w:ascii="Bookman Old Style" w:eastAsia="Times New Roman" w:hAnsi="Bookman Old Style"/>
          <w:b/>
          <w:bCs/>
          <w:color w:val="000000"/>
          <w:sz w:val="24"/>
          <w:szCs w:val="24"/>
        </w:rPr>
        <w:t>Eesti Metsa- ja Puidutööstuse Liit toetab üleriigilist püüdlust tasakaalustatud, elurikka ja elamisväärse elukeskkonna kujundamiseks. Selle saavutamise</w:t>
      </w:r>
      <w:r>
        <w:rPr>
          <w:rFonts w:ascii="Bookman Old Style" w:eastAsia="Times New Roman" w:hAnsi="Bookman Old Style"/>
          <w:b/>
          <w:bCs/>
          <w:color w:val="000000"/>
          <w:sz w:val="24"/>
          <w:szCs w:val="24"/>
        </w:rPr>
        <w:t>ks</w:t>
      </w:r>
      <w:r w:rsidRPr="00545901">
        <w:rPr>
          <w:rFonts w:ascii="Bookman Old Style" w:eastAsia="Times New Roman" w:hAnsi="Bookman Old Style"/>
          <w:b/>
          <w:bCs/>
          <w:color w:val="000000"/>
          <w:sz w:val="24"/>
          <w:szCs w:val="24"/>
        </w:rPr>
        <w:t xml:space="preserve"> tuleb </w:t>
      </w:r>
      <w:r>
        <w:rPr>
          <w:rFonts w:ascii="Bookman Old Style" w:eastAsia="Times New Roman" w:hAnsi="Bookman Old Style"/>
          <w:b/>
          <w:bCs/>
          <w:color w:val="000000"/>
          <w:sz w:val="24"/>
          <w:szCs w:val="24"/>
        </w:rPr>
        <w:t xml:space="preserve">muuhulgas </w:t>
      </w:r>
      <w:r w:rsidRPr="00545901">
        <w:rPr>
          <w:rFonts w:ascii="Bookman Old Style" w:eastAsia="Times New Roman" w:hAnsi="Bookman Old Style"/>
          <w:b/>
          <w:bCs/>
          <w:color w:val="000000"/>
          <w:sz w:val="24"/>
          <w:szCs w:val="24"/>
        </w:rPr>
        <w:t xml:space="preserve">käsitleda metsi ja metsandust mitte üksnes looduskeskkonna osana, vaid ka Eesti jaoks olulise </w:t>
      </w:r>
      <w:r>
        <w:rPr>
          <w:rFonts w:ascii="Bookman Old Style" w:eastAsia="Times New Roman" w:hAnsi="Bookman Old Style"/>
          <w:b/>
          <w:bCs/>
          <w:color w:val="000000"/>
          <w:sz w:val="24"/>
          <w:szCs w:val="24"/>
        </w:rPr>
        <w:t xml:space="preserve">strateegilise </w:t>
      </w:r>
      <w:r w:rsidRPr="00545901">
        <w:rPr>
          <w:rFonts w:ascii="Bookman Old Style" w:eastAsia="Times New Roman" w:hAnsi="Bookman Old Style"/>
          <w:b/>
          <w:bCs/>
          <w:color w:val="000000"/>
          <w:sz w:val="24"/>
          <w:szCs w:val="24"/>
        </w:rPr>
        <w:t>loodusressursi</w:t>
      </w:r>
      <w:r>
        <w:rPr>
          <w:rFonts w:ascii="Bookman Old Style" w:eastAsia="Times New Roman" w:hAnsi="Bookman Old Style"/>
          <w:b/>
          <w:bCs/>
          <w:color w:val="000000"/>
          <w:sz w:val="24"/>
          <w:szCs w:val="24"/>
        </w:rPr>
        <w:t xml:space="preserve">na. Mets on </w:t>
      </w:r>
      <w:r w:rsidRPr="00545901">
        <w:rPr>
          <w:rFonts w:ascii="Bookman Old Style" w:eastAsia="Times New Roman" w:hAnsi="Bookman Old Style"/>
          <w:b/>
          <w:bCs/>
          <w:color w:val="000000"/>
          <w:sz w:val="24"/>
          <w:szCs w:val="24"/>
        </w:rPr>
        <w:t xml:space="preserve">ettevõtlusvaldkonna </w:t>
      </w:r>
      <w:r>
        <w:rPr>
          <w:rFonts w:ascii="Bookman Old Style" w:eastAsia="Times New Roman" w:hAnsi="Bookman Old Style"/>
          <w:b/>
          <w:bCs/>
          <w:color w:val="000000"/>
          <w:sz w:val="24"/>
          <w:szCs w:val="24"/>
        </w:rPr>
        <w:t>ning</w:t>
      </w:r>
      <w:r w:rsidRPr="00545901">
        <w:rPr>
          <w:rFonts w:ascii="Bookman Old Style" w:eastAsia="Times New Roman" w:hAnsi="Bookman Old Style"/>
          <w:b/>
          <w:bCs/>
          <w:color w:val="000000"/>
          <w:sz w:val="24"/>
          <w:szCs w:val="24"/>
        </w:rPr>
        <w:t xml:space="preserve"> regionaalse arengu al</w:t>
      </w:r>
      <w:r>
        <w:rPr>
          <w:rFonts w:ascii="Bookman Old Style" w:eastAsia="Times New Roman" w:hAnsi="Bookman Old Style"/>
          <w:b/>
          <w:bCs/>
          <w:color w:val="000000"/>
          <w:sz w:val="24"/>
          <w:szCs w:val="24"/>
        </w:rPr>
        <w:t>ustalana maapiirkondades</w:t>
      </w:r>
      <w:r w:rsidRPr="00545901">
        <w:rPr>
          <w:rFonts w:ascii="Bookman Old Style" w:eastAsia="Times New Roman" w:hAnsi="Bookman Old Style"/>
          <w:b/>
          <w:bCs/>
          <w:color w:val="000000"/>
          <w:sz w:val="24"/>
          <w:szCs w:val="24"/>
        </w:rPr>
        <w:t xml:space="preserve"> ning seeläbi ka olulise osana riigi julgeolekus. Avalike huvide saavutamine peab toimuma viisil, mis tagab maaomanike õiguste austamise, õigusselguse ning erinevate ühiskondlike eesmärkide tasakaalustatud arvestamise.</w:t>
      </w:r>
    </w:p>
    <w:p w14:paraId="33837434" w14:textId="77777777" w:rsidR="00545901" w:rsidRDefault="00545901" w:rsidP="00895C00">
      <w:pPr>
        <w:pStyle w:val="Legal2"/>
        <w:numPr>
          <w:ilvl w:val="0"/>
          <w:numId w:val="0"/>
        </w:numPr>
        <w:spacing w:after="160" w:line="276" w:lineRule="auto"/>
        <w:rPr>
          <w:snapToGrid/>
          <w:szCs w:val="24"/>
          <w:lang w:eastAsia="et-EE"/>
          <w14:ligatures w14:val="standardContextual"/>
        </w:rPr>
      </w:pPr>
    </w:p>
    <w:p w14:paraId="397CB1F6" w14:textId="77777777" w:rsidR="00895C00" w:rsidRPr="000E1408" w:rsidRDefault="00895C00" w:rsidP="00895C00">
      <w:pPr>
        <w:pStyle w:val="paragraph"/>
        <w:rPr>
          <w:rFonts w:ascii="Bookman Old Style" w:hAnsi="Bookman Old Style"/>
        </w:rPr>
      </w:pPr>
      <w:r w:rsidRPr="000E1408">
        <w:rPr>
          <w:rFonts w:ascii="Bookman Old Style" w:hAnsi="Bookman Old Style"/>
        </w:rPr>
        <w:t xml:space="preserve">Tallinna Ülikooli 2026. aasta uuringu järgi annab metsasektor otseselt ligikaudu 4–5% Eesti majanduse lisandväärtusest. Sektoris töötab 5–6% ettevõtetes hõivatutest. </w:t>
      </w:r>
    </w:p>
    <w:p w14:paraId="7FC40F38" w14:textId="77777777" w:rsidR="00895C00" w:rsidRPr="000E1408" w:rsidRDefault="00895C00" w:rsidP="00895C00">
      <w:pPr>
        <w:pStyle w:val="paragraph"/>
        <w:rPr>
          <w:rFonts w:ascii="Bookman Old Style" w:hAnsi="Bookman Old Style"/>
        </w:rPr>
      </w:pPr>
      <w:r w:rsidRPr="000E1408">
        <w:rPr>
          <w:rFonts w:ascii="Bookman Old Style" w:hAnsi="Bookman Old Style"/>
        </w:rPr>
        <w:t xml:space="preserve">Mitmes maakonnas töötab metsasektoris vähemalt iga kümnes erasektori töötaja. Need on saeveskid, puitmajatootjad, mööblitootjad, insenerid, logistikaettevõtted piirkondades, kus uute suurte tööandjate tekkimine pole iseenesestmõistetav. </w:t>
      </w:r>
    </w:p>
    <w:p w14:paraId="1F88C3EB" w14:textId="77777777" w:rsidR="00895C00" w:rsidRPr="000E1408" w:rsidRDefault="00895C00" w:rsidP="00895C00">
      <w:pPr>
        <w:pStyle w:val="paragraph"/>
        <w:rPr>
          <w:rFonts w:ascii="Bookman Old Style" w:hAnsi="Bookman Old Style"/>
        </w:rPr>
      </w:pPr>
      <w:r w:rsidRPr="000E1408">
        <w:rPr>
          <w:rFonts w:ascii="Bookman Old Style" w:hAnsi="Bookman Old Style"/>
        </w:rPr>
        <w:t xml:space="preserve">Sektori majanduslik kaal ei tähenda seda, et loodus peab järele andma. Värske statistilise metsainventuuri järgi oli Eestis 2025. aastal 2,36 miljonit hektarit metsamaad ja 466 miljonit kuupmeetrit puitu. Metsa kogutagavara on viimastel aastatel püsinud stabiilsena. Viiendik metsamaast oli mittemajandatav ning veel 10,4% majanduspiirangutega. </w:t>
      </w:r>
    </w:p>
    <w:p w14:paraId="5EDE688A" w14:textId="77777777" w:rsidR="00545901" w:rsidRDefault="00895C00" w:rsidP="00895C00">
      <w:pPr>
        <w:pStyle w:val="paragraph"/>
        <w:rPr>
          <w:rFonts w:ascii="Bookman Old Style" w:hAnsi="Bookman Old Style"/>
        </w:rPr>
      </w:pPr>
      <w:r w:rsidRPr="000E1408">
        <w:rPr>
          <w:rFonts w:ascii="Bookman Old Style" w:hAnsi="Bookman Old Style"/>
        </w:rPr>
        <w:lastRenderedPageBreak/>
        <w:t xml:space="preserve">Oluline on aru saada, et palju vaidlusi tekitanud põhimõte, et ligikaudu 70% Eesti metsamaast jääks majandatavaks, ei tähenda 70% metsa raiumist, vaid praeguse tasakaalu pikaajalist säilitamist. </w:t>
      </w:r>
    </w:p>
    <w:p w14:paraId="5CD0C97D" w14:textId="0188241F" w:rsidR="00895C00" w:rsidRPr="000E1408" w:rsidRDefault="00895C00" w:rsidP="00895C00">
      <w:pPr>
        <w:pStyle w:val="paragraph"/>
        <w:rPr>
          <w:rFonts w:ascii="Bookman Old Style" w:hAnsi="Bookman Old Style"/>
          <w:b/>
          <w:bCs/>
        </w:rPr>
      </w:pPr>
      <w:r w:rsidRPr="000E1408">
        <w:rPr>
          <w:rFonts w:ascii="Bookman Old Style" w:hAnsi="Bookman Old Style"/>
          <w:b/>
          <w:bCs/>
        </w:rPr>
        <w:t xml:space="preserve">Majandusmets ei ole lageraieala, vaid mets, mida kasvatatakse ja majandatakse ning kus pärast uuendusraiet sirgub uus metsapõlv. Ka metsa majandamata jätmisel on olulised tagajärjed, sest puud vananevad ja surevad ning eri puuliigid vajavad erinevat lähenemist. </w:t>
      </w:r>
    </w:p>
    <w:p w14:paraId="50CEA650" w14:textId="77777777" w:rsidR="00895C00" w:rsidRPr="00286FB6" w:rsidRDefault="00895C00" w:rsidP="00895C00">
      <w:pPr>
        <w:pStyle w:val="paragraph"/>
        <w:rPr>
          <w:rFonts w:ascii="Bookman Old Style" w:hAnsi="Bookman Old Style"/>
        </w:rPr>
      </w:pPr>
      <w:r w:rsidRPr="00286FB6">
        <w:rPr>
          <w:rFonts w:ascii="Bookman Old Style" w:hAnsi="Bookman Old Style"/>
        </w:rPr>
        <w:t xml:space="preserve">Eesti majanduse jaoks on praeguse metsadebati suurim probleem teadmatus. Kapitalimahukas tööstus ei investeeri olukorras, kus ta ei tea, millise toorainebaasiga saab kümne või kahekümne aasta pärast arvestada. Kui ettevõtja kaalub Eestisse sadade miljonite eurode suurust biorafineerimise või puidukeemia investeeringut, peab ta teadma, kas tal on siin kümne, kahekümne või kolmekümne aasta pärast piisav toorainebaas. </w:t>
      </w:r>
    </w:p>
    <w:p w14:paraId="22CF261A" w14:textId="77777777" w:rsidR="00895C00" w:rsidRPr="00CB1A71" w:rsidRDefault="00895C00" w:rsidP="00895C00">
      <w:pPr>
        <w:pStyle w:val="Legal2"/>
        <w:numPr>
          <w:ilvl w:val="0"/>
          <w:numId w:val="0"/>
        </w:numPr>
        <w:spacing w:after="160" w:line="276" w:lineRule="auto"/>
        <w:rPr>
          <w:rFonts w:ascii="Bookman Old Style" w:hAnsi="Bookman Old Style"/>
        </w:rPr>
      </w:pPr>
      <w:r>
        <w:rPr>
          <w:rFonts w:ascii="Bookman Old Style" w:hAnsi="Bookman Old Style"/>
        </w:rPr>
        <w:t>Eelnõu p</w:t>
      </w:r>
      <w:r w:rsidRPr="00CB1A71">
        <w:rPr>
          <w:rFonts w:ascii="Bookman Old Style" w:hAnsi="Bookman Old Style"/>
        </w:rPr>
        <w:t xml:space="preserve">raegune lähenemine käsitleb maalist arengut peamiselt rohevõrgustiku ja väärtuslike maastike kaudu. </w:t>
      </w:r>
      <w:r>
        <w:rPr>
          <w:rFonts w:ascii="Bookman Old Style" w:hAnsi="Bookman Old Style"/>
        </w:rPr>
        <w:t>Eelnõus</w:t>
      </w:r>
      <w:r w:rsidRPr="00CB1A71">
        <w:rPr>
          <w:rFonts w:ascii="Bookman Old Style" w:hAnsi="Bookman Old Style"/>
        </w:rPr>
        <w:t xml:space="preserve"> on viidatud väärtuslikele põllumaadele, kuid </w:t>
      </w:r>
      <w:r>
        <w:rPr>
          <w:rFonts w:ascii="Bookman Old Style" w:hAnsi="Bookman Old Style"/>
        </w:rPr>
        <w:t>piisaval määral</w:t>
      </w:r>
      <w:r w:rsidRPr="00CB1A71">
        <w:rPr>
          <w:rFonts w:ascii="Bookman Old Style" w:hAnsi="Bookman Old Style"/>
        </w:rPr>
        <w:t xml:space="preserve"> metsamajandust ja puidulist ressurssi ei käsitleta</w:t>
      </w:r>
      <w:r>
        <w:rPr>
          <w:rFonts w:ascii="Bookman Old Style" w:hAnsi="Bookman Old Style"/>
        </w:rPr>
        <w:t xml:space="preserve"> ning</w:t>
      </w:r>
      <w:r w:rsidRPr="00CB1A71">
        <w:rPr>
          <w:rFonts w:ascii="Bookman Old Style" w:hAnsi="Bookman Old Style"/>
        </w:rPr>
        <w:t xml:space="preserve"> pigem piiratakse selle kasutust. </w:t>
      </w:r>
    </w:p>
    <w:p w14:paraId="7FF58184" w14:textId="77777777" w:rsidR="00895C00" w:rsidRPr="00CB1A71" w:rsidRDefault="00895C00" w:rsidP="00895C00">
      <w:pPr>
        <w:pStyle w:val="Legal2"/>
        <w:numPr>
          <w:ilvl w:val="0"/>
          <w:numId w:val="0"/>
        </w:numPr>
        <w:spacing w:after="160" w:line="276" w:lineRule="auto"/>
        <w:rPr>
          <w:rFonts w:ascii="Bookman Old Style" w:hAnsi="Bookman Old Style"/>
          <w:b/>
          <w:bCs/>
        </w:rPr>
      </w:pPr>
      <w:r w:rsidRPr="00CB1A71">
        <w:rPr>
          <w:rFonts w:ascii="Bookman Old Style" w:hAnsi="Bookman Old Style"/>
          <w:b/>
          <w:bCs/>
        </w:rPr>
        <w:t xml:space="preserve">Puit on metsarikkas riigis oluline strateegiline ressurss ja varustuskindlustuse komponent, </w:t>
      </w:r>
      <w:r>
        <w:rPr>
          <w:rFonts w:ascii="Bookman Old Style" w:hAnsi="Bookman Old Style"/>
          <w:b/>
          <w:bCs/>
        </w:rPr>
        <w:t xml:space="preserve">mida peab sellisena </w:t>
      </w:r>
      <w:r w:rsidRPr="00CB1A71">
        <w:rPr>
          <w:rFonts w:ascii="Bookman Old Style" w:hAnsi="Bookman Old Style"/>
          <w:b/>
          <w:bCs/>
        </w:rPr>
        <w:t>käsitlema</w:t>
      </w:r>
      <w:r>
        <w:rPr>
          <w:rFonts w:ascii="Bookman Old Style" w:hAnsi="Bookman Old Style"/>
          <w:b/>
          <w:bCs/>
        </w:rPr>
        <w:t xml:space="preserve"> ka üleriigilises planeeringus.</w:t>
      </w:r>
    </w:p>
    <w:p w14:paraId="4C376F6E" w14:textId="77777777" w:rsidR="00895C00" w:rsidRPr="00F3192C" w:rsidRDefault="00895C00" w:rsidP="00895C00">
      <w:pPr>
        <w:pStyle w:val="Legal2"/>
        <w:numPr>
          <w:ilvl w:val="0"/>
          <w:numId w:val="0"/>
        </w:numPr>
        <w:spacing w:after="160" w:line="276" w:lineRule="auto"/>
        <w:rPr>
          <w:rFonts w:ascii="Bookman Old Style" w:hAnsi="Bookman Old Style"/>
        </w:rPr>
      </w:pPr>
      <w:r w:rsidRPr="00F3192C">
        <w:rPr>
          <w:rFonts w:ascii="Bookman Old Style" w:hAnsi="Bookman Old Style"/>
        </w:rPr>
        <w:t>Eesti Metsa- ja Puidutööstuse Liidule</w:t>
      </w:r>
      <w:r>
        <w:rPr>
          <w:rFonts w:ascii="Bookman Old Style" w:hAnsi="Bookman Old Style"/>
        </w:rPr>
        <w:t xml:space="preserve"> (edaspidi EMPL)</w:t>
      </w:r>
      <w:r w:rsidRPr="00F3192C">
        <w:rPr>
          <w:rFonts w:ascii="Bookman Old Style" w:hAnsi="Bookman Old Style"/>
        </w:rPr>
        <w:t xml:space="preserve"> ning kogu metsasektori investeerimiskindlus</w:t>
      </w:r>
      <w:r>
        <w:rPr>
          <w:rFonts w:ascii="Bookman Old Style" w:hAnsi="Bookman Old Style"/>
        </w:rPr>
        <w:t>e</w:t>
      </w:r>
      <w:r w:rsidRPr="00F3192C">
        <w:rPr>
          <w:rFonts w:ascii="Bookman Old Style" w:hAnsi="Bookman Old Style"/>
        </w:rPr>
        <w:t xml:space="preserve"> ja konkurentsivõime</w:t>
      </w:r>
      <w:r>
        <w:rPr>
          <w:rFonts w:ascii="Bookman Old Style" w:hAnsi="Bookman Old Style"/>
        </w:rPr>
        <w:t>kuse</w:t>
      </w:r>
      <w:r w:rsidRPr="00F3192C">
        <w:rPr>
          <w:rFonts w:ascii="Bookman Old Style" w:hAnsi="Bookman Old Style"/>
        </w:rPr>
        <w:t xml:space="preserve"> </w:t>
      </w:r>
      <w:r>
        <w:rPr>
          <w:rFonts w:ascii="Bookman Old Style" w:hAnsi="Bookman Old Style"/>
        </w:rPr>
        <w:t xml:space="preserve">tagab olulisel määral kodumaiste  puiduressursside kättesaadavus. </w:t>
      </w:r>
    </w:p>
    <w:p w14:paraId="05BAB611" w14:textId="77777777" w:rsidR="00895C00" w:rsidRPr="00F3192C" w:rsidRDefault="00895C00" w:rsidP="00895C00">
      <w:pPr>
        <w:pStyle w:val="Legal2"/>
        <w:numPr>
          <w:ilvl w:val="0"/>
          <w:numId w:val="0"/>
        </w:numPr>
        <w:spacing w:after="160" w:line="276" w:lineRule="auto"/>
        <w:rPr>
          <w:rFonts w:ascii="Bookman Old Style" w:hAnsi="Bookman Old Style"/>
        </w:rPr>
      </w:pPr>
      <w:r w:rsidRPr="00F3192C">
        <w:rPr>
          <w:rFonts w:ascii="Bookman Old Style" w:hAnsi="Bookman Old Style"/>
        </w:rPr>
        <w:t xml:space="preserve">Seetõttu </w:t>
      </w:r>
      <w:r>
        <w:rPr>
          <w:rFonts w:ascii="Bookman Old Style" w:hAnsi="Bookman Old Style"/>
        </w:rPr>
        <w:t>väljendab EMPL</w:t>
      </w:r>
      <w:r w:rsidRPr="00F3192C">
        <w:rPr>
          <w:rFonts w:ascii="Bookman Old Style" w:hAnsi="Bookman Old Style"/>
        </w:rPr>
        <w:t xml:space="preserve"> mure</w:t>
      </w:r>
      <w:r>
        <w:rPr>
          <w:rFonts w:ascii="Bookman Old Style" w:hAnsi="Bookman Old Style"/>
        </w:rPr>
        <w:t>t seoses olukorraga, kus</w:t>
      </w:r>
      <w:r w:rsidRPr="00F3192C">
        <w:rPr>
          <w:rFonts w:ascii="Bookman Old Style" w:hAnsi="Bookman Old Style"/>
        </w:rPr>
        <w:t xml:space="preserve"> </w:t>
      </w:r>
      <w:r>
        <w:rPr>
          <w:rFonts w:ascii="Bookman Old Style" w:hAnsi="Bookman Old Style"/>
        </w:rPr>
        <w:t xml:space="preserve">Eesti 2050 eelnõust </w:t>
      </w:r>
      <w:r w:rsidRPr="00F3192C">
        <w:rPr>
          <w:rFonts w:ascii="Bookman Old Style" w:hAnsi="Bookman Old Style"/>
        </w:rPr>
        <w:t xml:space="preserve"> </w:t>
      </w:r>
      <w:r>
        <w:rPr>
          <w:rFonts w:ascii="Bookman Old Style" w:hAnsi="Bookman Old Style"/>
        </w:rPr>
        <w:t xml:space="preserve">(edaspidi Eelnõu) </w:t>
      </w:r>
      <w:r w:rsidRPr="00F3192C">
        <w:rPr>
          <w:rFonts w:ascii="Bookman Old Style" w:hAnsi="Bookman Old Style"/>
        </w:rPr>
        <w:t>on majandusmetsana majandatav</w:t>
      </w:r>
      <w:r>
        <w:rPr>
          <w:rFonts w:ascii="Bookman Old Style" w:hAnsi="Bookman Old Style"/>
        </w:rPr>
        <w:t>a</w:t>
      </w:r>
      <w:r w:rsidRPr="00F3192C">
        <w:rPr>
          <w:rFonts w:ascii="Bookman Old Style" w:hAnsi="Bookman Old Style"/>
        </w:rPr>
        <w:t xml:space="preserve"> metsa osakaalu fikseerimisel käsitlusest välja jäetud </w:t>
      </w:r>
      <w:r w:rsidRPr="00F3192C">
        <w:rPr>
          <w:rFonts w:ascii="Bookman Old Style" w:hAnsi="Bookman Old Style"/>
          <w:b/>
          <w:bCs/>
        </w:rPr>
        <w:t>rohevõrgustiku alad</w:t>
      </w:r>
      <w:r w:rsidRPr="00F3192C">
        <w:rPr>
          <w:rFonts w:ascii="Bookman Old Style" w:hAnsi="Bookman Old Style"/>
        </w:rPr>
        <w:t xml:space="preserve">, kuhu kohalikud omavalitsused </w:t>
      </w:r>
      <w:r>
        <w:rPr>
          <w:rFonts w:ascii="Bookman Old Style" w:hAnsi="Bookman Old Style"/>
        </w:rPr>
        <w:t>saavad</w:t>
      </w:r>
      <w:r w:rsidRPr="00F3192C">
        <w:rPr>
          <w:rFonts w:ascii="Bookman Old Style" w:hAnsi="Bookman Old Style"/>
        </w:rPr>
        <w:t xml:space="preserve"> </w:t>
      </w:r>
      <w:r>
        <w:rPr>
          <w:rFonts w:ascii="Bookman Old Style" w:hAnsi="Bookman Old Style"/>
        </w:rPr>
        <w:t xml:space="preserve">Eelnõu kohaselt </w:t>
      </w:r>
      <w:r w:rsidRPr="00F3192C">
        <w:rPr>
          <w:rFonts w:ascii="Bookman Old Style" w:hAnsi="Bookman Old Style"/>
        </w:rPr>
        <w:t xml:space="preserve">planeerimisseaduse alusel üldplaneeringu kaudu </w:t>
      </w:r>
      <w:r>
        <w:rPr>
          <w:rFonts w:ascii="Bookman Old Style" w:hAnsi="Bookman Old Style"/>
        </w:rPr>
        <w:t>kehtestada</w:t>
      </w:r>
      <w:r w:rsidRPr="00F3192C">
        <w:rPr>
          <w:rFonts w:ascii="Bookman Old Style" w:hAnsi="Bookman Old Style"/>
        </w:rPr>
        <w:t xml:space="preserve"> metsamajandamisele täiendavaid kitsendusi. </w:t>
      </w:r>
    </w:p>
    <w:p w14:paraId="66E75B40" w14:textId="77777777" w:rsidR="00895C00" w:rsidRDefault="00895C00" w:rsidP="00895C00">
      <w:pPr>
        <w:pStyle w:val="Legal2"/>
        <w:numPr>
          <w:ilvl w:val="0"/>
          <w:numId w:val="0"/>
        </w:numPr>
        <w:spacing w:after="160" w:line="276" w:lineRule="auto"/>
      </w:pPr>
      <w:r w:rsidRPr="00F3192C">
        <w:rPr>
          <w:rFonts w:ascii="Bookman Old Style" w:hAnsi="Bookman Old Style"/>
        </w:rPr>
        <w:t>Käesoleval ajal  kuulub kohalike omavalitsuste rohevõrgustikesse 1,68 mln ha metsamaast ehk 71,4% (</w:t>
      </w:r>
      <w:hyperlink r:id="rId10" w:history="1">
        <w:r w:rsidRPr="00F3192C">
          <w:rPr>
            <w:rStyle w:val="Hperlink"/>
            <w:rFonts w:ascii="Bookman Old Style" w:eastAsiaTheme="majorEastAsia" w:hAnsi="Bookman Old Style"/>
          </w:rPr>
          <w:t>SMI 2024</w:t>
        </w:r>
      </w:hyperlink>
      <w:r w:rsidRPr="00F3192C">
        <w:rPr>
          <w:rFonts w:ascii="Bookman Old Style" w:hAnsi="Bookman Old Style"/>
        </w:rPr>
        <w:t>) ning mitmed omavalitsused on oma üldplaneeringutega seadnud metsamajandamisele väga olulisi piiranguid</w:t>
      </w:r>
      <w:r>
        <w:rPr>
          <w:rFonts w:ascii="Bookman Old Style" w:hAnsi="Bookman Old Style"/>
        </w:rPr>
        <w:t xml:space="preserve">. Sellisteks piiranguteks on näiteks </w:t>
      </w:r>
      <w:r w:rsidRPr="00F3192C">
        <w:rPr>
          <w:rFonts w:ascii="Bookman Old Style" w:hAnsi="Bookman Old Style"/>
        </w:rPr>
        <w:t xml:space="preserve"> uuendusraieviiside kasutamise piiramine,</w:t>
      </w:r>
      <w:r w:rsidRPr="00FD31FF">
        <w:t xml:space="preserve"> </w:t>
      </w:r>
      <w:r w:rsidRPr="00F3192C">
        <w:rPr>
          <w:rFonts w:ascii="Bookman Old Style" w:hAnsi="Bookman Old Style"/>
        </w:rPr>
        <w:t xml:space="preserve">ainult valikraiete või turberaiete lubamine, piirangud langi suurusele, erinevad </w:t>
      </w:r>
      <w:r w:rsidRPr="00F3192C">
        <w:rPr>
          <w:rFonts w:ascii="Bookman Old Style" w:hAnsi="Bookman Old Style"/>
        </w:rPr>
        <w:lastRenderedPageBreak/>
        <w:t xml:space="preserve">tingimused lageraie langiga piirneva metsa uuenenuks lugemisele ja säilikpuude hulga jätmisele, </w:t>
      </w:r>
      <w:r>
        <w:rPr>
          <w:rFonts w:ascii="Bookman Old Style" w:hAnsi="Bookman Old Style"/>
        </w:rPr>
        <w:t xml:space="preserve">aga ka </w:t>
      </w:r>
      <w:r w:rsidRPr="00F3192C">
        <w:rPr>
          <w:rFonts w:ascii="Bookman Old Style" w:hAnsi="Bookman Old Style"/>
        </w:rPr>
        <w:t>nõue rohevõrgustiku koridorides vältida neid täielikult läbilõikavaid lageraieid jmt</w:t>
      </w:r>
      <w:r>
        <w:rPr>
          <w:rFonts w:ascii="Bookman Old Style" w:hAnsi="Bookman Old Style"/>
        </w:rPr>
        <w:t>. Sellised</w:t>
      </w:r>
      <w:r w:rsidRPr="00FD31FF">
        <w:t xml:space="preserve"> </w:t>
      </w:r>
      <w:r w:rsidRPr="00F3192C">
        <w:rPr>
          <w:rFonts w:ascii="Bookman Old Style" w:hAnsi="Bookman Old Style"/>
        </w:rPr>
        <w:t>piirangud kvalifitseeruvad täiendavates piiranguteks, mis on vastu</w:t>
      </w:r>
      <w:r>
        <w:rPr>
          <w:rFonts w:ascii="Bookman Old Style" w:hAnsi="Bookman Old Style"/>
        </w:rPr>
        <w:t>o</w:t>
      </w:r>
      <w:r w:rsidRPr="00F3192C">
        <w:rPr>
          <w:rFonts w:ascii="Bookman Old Style" w:hAnsi="Bookman Old Style"/>
        </w:rPr>
        <w:t xml:space="preserve">lus </w:t>
      </w:r>
      <w:r>
        <w:rPr>
          <w:rFonts w:ascii="Bookman Old Style" w:hAnsi="Bookman Old Style"/>
        </w:rPr>
        <w:t xml:space="preserve">valitsuse </w:t>
      </w:r>
      <w:r w:rsidRPr="00F3192C">
        <w:rPr>
          <w:rFonts w:ascii="Bookman Old Style" w:hAnsi="Bookman Old Style"/>
        </w:rPr>
        <w:t>koalitsioonikokkuleppe punktiga 145</w:t>
      </w:r>
      <w:r>
        <w:t>.</w:t>
      </w:r>
      <w:r w:rsidRPr="00FD31FF">
        <w:t xml:space="preserve"> </w:t>
      </w:r>
    </w:p>
    <w:p w14:paraId="54A4A57A" w14:textId="77777777" w:rsidR="00895C00" w:rsidRDefault="00895C00" w:rsidP="00895C00">
      <w:pPr>
        <w:pStyle w:val="Legal2"/>
        <w:numPr>
          <w:ilvl w:val="0"/>
          <w:numId w:val="0"/>
        </w:numPr>
        <w:spacing w:after="160" w:line="276" w:lineRule="auto"/>
      </w:pPr>
      <w:r w:rsidRPr="00F3192C">
        <w:rPr>
          <w:rFonts w:ascii="Bookman Old Style" w:hAnsi="Bookman Old Style"/>
        </w:rPr>
        <w:t>Paljudes üldplaneeringutes on nõue raiete planeerimisel see eelnevalt kohaliku omavalitsusega kooskõlastada.</w:t>
      </w:r>
      <w:r>
        <w:t xml:space="preserve"> </w:t>
      </w:r>
    </w:p>
    <w:p w14:paraId="4B6D237E" w14:textId="77777777" w:rsidR="00895C00" w:rsidRPr="00B56544" w:rsidRDefault="00895C00" w:rsidP="00895C00">
      <w:pPr>
        <w:pStyle w:val="Legal2"/>
        <w:numPr>
          <w:ilvl w:val="0"/>
          <w:numId w:val="0"/>
        </w:numPr>
        <w:spacing w:after="160" w:line="276" w:lineRule="auto"/>
        <w:rPr>
          <w:rFonts w:ascii="Bookman Old Style" w:hAnsi="Bookman Old Style"/>
        </w:rPr>
      </w:pPr>
      <w:r>
        <w:rPr>
          <w:rFonts w:ascii="Bookman Old Style" w:hAnsi="Bookman Old Style"/>
        </w:rPr>
        <w:t>Käesolevaks ajaks v</w:t>
      </w:r>
      <w:r w:rsidRPr="00B56544">
        <w:rPr>
          <w:rFonts w:ascii="Bookman Old Style" w:hAnsi="Bookman Old Style"/>
        </w:rPr>
        <w:t xml:space="preserve">äljakujunenud  rohevõrgustiku </w:t>
      </w:r>
      <w:r>
        <w:rPr>
          <w:rFonts w:ascii="Bookman Old Style" w:hAnsi="Bookman Old Style"/>
        </w:rPr>
        <w:t>aladel piirangute</w:t>
      </w:r>
      <w:r w:rsidRPr="00B56544">
        <w:rPr>
          <w:rFonts w:ascii="Bookman Old Style" w:hAnsi="Bookman Old Style"/>
        </w:rPr>
        <w:t xml:space="preserve"> </w:t>
      </w:r>
      <w:r>
        <w:rPr>
          <w:rFonts w:ascii="Bookman Old Style" w:hAnsi="Bookman Old Style"/>
        </w:rPr>
        <w:t>kohaldamise praktika on kujunenud sedavõrd olulisteks metsa majandamise piiranguteks</w:t>
      </w:r>
      <w:r w:rsidRPr="00B56544">
        <w:rPr>
          <w:rFonts w:ascii="Bookman Old Style" w:hAnsi="Bookman Old Style"/>
        </w:rPr>
        <w:t xml:space="preserve">, et </w:t>
      </w:r>
      <w:r w:rsidRPr="006813A5">
        <w:rPr>
          <w:rFonts w:ascii="Bookman Old Style" w:hAnsi="Bookman Old Style"/>
          <w:u w:val="single"/>
        </w:rPr>
        <w:t>kohane ja põhjendatud on lugeda neid rohevõrgustike alasid</w:t>
      </w:r>
      <w:r>
        <w:rPr>
          <w:rFonts w:ascii="Bookman Old Style" w:hAnsi="Bookman Old Style"/>
        </w:rPr>
        <w:t xml:space="preserve"> </w:t>
      </w:r>
      <w:r w:rsidRPr="006813A5">
        <w:rPr>
          <w:rFonts w:ascii="Bookman Old Style" w:hAnsi="Bookman Old Style"/>
          <w:u w:val="single"/>
        </w:rPr>
        <w:t>piirangutega majandusmetsade hulka</w:t>
      </w:r>
      <w:r w:rsidRPr="00B56544">
        <w:rPr>
          <w:rFonts w:ascii="Bookman Old Style" w:hAnsi="Bookman Old Style"/>
        </w:rPr>
        <w:t xml:space="preserve">. </w:t>
      </w:r>
      <w:r>
        <w:rPr>
          <w:rFonts w:ascii="Bookman Old Style" w:hAnsi="Bookman Old Style"/>
        </w:rPr>
        <w:t>Asjakohane on siinkohal märkida</w:t>
      </w:r>
      <w:r w:rsidRPr="00B56544">
        <w:rPr>
          <w:rFonts w:ascii="Bookman Old Style" w:hAnsi="Bookman Old Style"/>
        </w:rPr>
        <w:t>,</w:t>
      </w:r>
      <w:r>
        <w:rPr>
          <w:rFonts w:ascii="Bookman Old Style" w:hAnsi="Bookman Old Style"/>
        </w:rPr>
        <w:t xml:space="preserve"> et</w:t>
      </w:r>
      <w:r w:rsidRPr="00B56544">
        <w:rPr>
          <w:rFonts w:ascii="Bookman Old Style" w:hAnsi="Bookman Old Style"/>
        </w:rPr>
        <w:t xml:space="preserve"> metsamajandamist piirab </w:t>
      </w:r>
      <w:r>
        <w:rPr>
          <w:rFonts w:ascii="Bookman Old Style" w:hAnsi="Bookman Old Style"/>
        </w:rPr>
        <w:t>olulisel määramine</w:t>
      </w:r>
      <w:r w:rsidRPr="00B56544">
        <w:rPr>
          <w:rFonts w:ascii="Bookman Old Style" w:hAnsi="Bookman Old Style"/>
        </w:rPr>
        <w:t xml:space="preserve"> niikuinii </w:t>
      </w:r>
      <w:r>
        <w:rPr>
          <w:rFonts w:ascii="Bookman Old Style" w:hAnsi="Bookman Old Style"/>
        </w:rPr>
        <w:t xml:space="preserve">kehtiv </w:t>
      </w:r>
      <w:r w:rsidRPr="00B56544">
        <w:rPr>
          <w:rFonts w:ascii="Bookman Old Style" w:hAnsi="Bookman Old Style"/>
        </w:rPr>
        <w:t xml:space="preserve">metsaseadus, mille eesmärk on </w:t>
      </w:r>
      <w:r>
        <w:rPr>
          <w:rFonts w:ascii="Bookman Old Style" w:hAnsi="Bookman Old Style"/>
        </w:rPr>
        <w:t>muuhulgas</w:t>
      </w:r>
      <w:r w:rsidRPr="00B56544">
        <w:rPr>
          <w:rFonts w:ascii="Bookman Old Style" w:hAnsi="Bookman Old Style"/>
        </w:rPr>
        <w:t xml:space="preserve"> tagada metsa säästev majandamine</w:t>
      </w:r>
      <w:r>
        <w:rPr>
          <w:rFonts w:ascii="Bookman Old Style" w:hAnsi="Bookman Old Style"/>
        </w:rPr>
        <w:t>. V</w:t>
      </w:r>
      <w:r w:rsidRPr="00B56544">
        <w:rPr>
          <w:rFonts w:ascii="Bookman Old Style" w:hAnsi="Bookman Old Style"/>
        </w:rPr>
        <w:t>iimas</w:t>
      </w:r>
      <w:r>
        <w:rPr>
          <w:rFonts w:ascii="Bookman Old Style" w:hAnsi="Bookman Old Style"/>
        </w:rPr>
        <w:t>t</w:t>
      </w:r>
      <w:r w:rsidRPr="00B56544">
        <w:rPr>
          <w:rFonts w:ascii="Bookman Old Style" w:hAnsi="Bookman Old Style"/>
        </w:rPr>
        <w:t xml:space="preserve">el </w:t>
      </w:r>
      <w:r>
        <w:rPr>
          <w:rFonts w:ascii="Bookman Old Style" w:hAnsi="Bookman Old Style"/>
        </w:rPr>
        <w:t>a</w:t>
      </w:r>
      <w:r w:rsidRPr="00B56544">
        <w:rPr>
          <w:rFonts w:ascii="Bookman Old Style" w:hAnsi="Bookman Old Style"/>
        </w:rPr>
        <w:t xml:space="preserve">astatel on </w:t>
      </w:r>
      <w:r>
        <w:rPr>
          <w:rFonts w:ascii="Bookman Old Style" w:hAnsi="Bookman Old Style"/>
        </w:rPr>
        <w:t xml:space="preserve">rohealadel </w:t>
      </w:r>
      <w:r w:rsidRPr="00B56544">
        <w:rPr>
          <w:rFonts w:ascii="Bookman Old Style" w:hAnsi="Bookman Old Style"/>
        </w:rPr>
        <w:t>majandusest välja jäetavate metsade osakaal järjest kasvanud.</w:t>
      </w:r>
    </w:p>
    <w:p w14:paraId="34F78160" w14:textId="77777777" w:rsidR="00895C00" w:rsidRDefault="00895C00" w:rsidP="00895C00">
      <w:pPr>
        <w:pStyle w:val="Legal2"/>
        <w:numPr>
          <w:ilvl w:val="0"/>
          <w:numId w:val="0"/>
        </w:numPr>
        <w:spacing w:after="160" w:line="276" w:lineRule="auto"/>
        <w:rPr>
          <w:rFonts w:ascii="Bookman Old Style" w:hAnsi="Bookman Old Style"/>
        </w:rPr>
      </w:pPr>
      <w:r w:rsidRPr="00AD6CD8">
        <w:rPr>
          <w:rFonts w:ascii="Bookman Old Style" w:hAnsi="Bookman Old Style"/>
        </w:rPr>
        <w:t>Eestis menetle</w:t>
      </w:r>
      <w:r>
        <w:rPr>
          <w:rFonts w:ascii="Bookman Old Style" w:hAnsi="Bookman Old Style"/>
        </w:rPr>
        <w:t>takse</w:t>
      </w:r>
      <w:r w:rsidRPr="00AD6CD8">
        <w:rPr>
          <w:rFonts w:ascii="Bookman Old Style" w:hAnsi="Bookman Old Style"/>
        </w:rPr>
        <w:t xml:space="preserve"> üldplaneeringuid 63 vallas ja 15 linna</w:t>
      </w:r>
      <w:r>
        <w:rPr>
          <w:rFonts w:ascii="Bookman Old Style" w:hAnsi="Bookman Old Style"/>
        </w:rPr>
        <w:t>s</w:t>
      </w:r>
      <w:r w:rsidRPr="00AD6CD8">
        <w:rPr>
          <w:rFonts w:ascii="Bookman Old Style" w:hAnsi="Bookman Old Style"/>
        </w:rPr>
        <w:t xml:space="preserve">. Üldplaneeringute  menetlemisel väljatöötavate kitsenduste väljatöötamine ja kehtestamine  </w:t>
      </w:r>
      <w:r>
        <w:rPr>
          <w:rFonts w:ascii="Bookman Old Style" w:hAnsi="Bookman Old Style"/>
        </w:rPr>
        <w:t>sisaldab</w:t>
      </w:r>
      <w:r w:rsidRPr="00AD6CD8">
        <w:rPr>
          <w:rFonts w:ascii="Bookman Old Style" w:hAnsi="Bookman Old Style"/>
        </w:rPr>
        <w:t xml:space="preserve"> tohutut halduskoormust erinevatele osapooltele, sh ministeeriumitele, KOV</w:t>
      </w:r>
      <w:r>
        <w:rPr>
          <w:rFonts w:ascii="Bookman Old Style" w:hAnsi="Bookman Old Style"/>
        </w:rPr>
        <w:t>-</w:t>
      </w:r>
      <w:r w:rsidRPr="00AD6CD8">
        <w:rPr>
          <w:rFonts w:ascii="Bookman Old Style" w:hAnsi="Bookman Old Style"/>
        </w:rPr>
        <w:t>idele</w:t>
      </w:r>
      <w:r>
        <w:rPr>
          <w:rFonts w:ascii="Bookman Old Style" w:hAnsi="Bookman Old Style"/>
        </w:rPr>
        <w:t>,</w:t>
      </w:r>
      <w:r w:rsidRPr="00AD6CD8">
        <w:rPr>
          <w:rFonts w:ascii="Bookman Old Style" w:hAnsi="Bookman Old Style"/>
        </w:rPr>
        <w:t xml:space="preserve">  huviorganisatsioonidele, kohalikele elanikele</w:t>
      </w:r>
      <w:r>
        <w:rPr>
          <w:rFonts w:ascii="Bookman Old Style" w:hAnsi="Bookman Old Style"/>
        </w:rPr>
        <w:t>, ettevõtetele jne</w:t>
      </w:r>
      <w:r w:rsidRPr="00AD6CD8">
        <w:rPr>
          <w:rFonts w:ascii="Bookman Old Style" w:hAnsi="Bookman Old Style"/>
        </w:rPr>
        <w:t xml:space="preserve">. </w:t>
      </w:r>
    </w:p>
    <w:p w14:paraId="162B093C" w14:textId="77777777" w:rsidR="00895C00" w:rsidRDefault="00895C00" w:rsidP="00895C00">
      <w:pPr>
        <w:pStyle w:val="Legal2"/>
        <w:numPr>
          <w:ilvl w:val="0"/>
          <w:numId w:val="0"/>
        </w:numPr>
        <w:spacing w:after="160" w:line="276" w:lineRule="auto"/>
        <w:rPr>
          <w:rFonts w:ascii="Bookman Old Style" w:hAnsi="Bookman Old Style"/>
        </w:rPr>
      </w:pPr>
      <w:r w:rsidRPr="006A28EE">
        <w:rPr>
          <w:rFonts w:ascii="Bookman Old Style" w:hAnsi="Bookman Old Style"/>
        </w:rPr>
        <w:t>Kliimaministeeriumi ametnike hinnangu</w:t>
      </w:r>
      <w:r>
        <w:rPr>
          <w:rFonts w:ascii="Bookman Old Style" w:hAnsi="Bookman Old Style"/>
        </w:rPr>
        <w:t>l</w:t>
      </w:r>
      <w:r w:rsidRPr="006A28EE">
        <w:rPr>
          <w:rFonts w:ascii="Bookman Old Style" w:hAnsi="Bookman Old Style"/>
        </w:rPr>
        <w:t xml:space="preserve"> </w:t>
      </w:r>
      <w:r>
        <w:rPr>
          <w:rFonts w:ascii="Bookman Old Style" w:hAnsi="Bookman Old Style"/>
        </w:rPr>
        <w:t>puudub</w:t>
      </w:r>
      <w:r w:rsidRPr="006A28EE">
        <w:rPr>
          <w:rFonts w:ascii="Bookman Old Style" w:hAnsi="Bookman Old Style"/>
        </w:rPr>
        <w:t xml:space="preserve"> riigil </w:t>
      </w:r>
      <w:r>
        <w:rPr>
          <w:rFonts w:ascii="Bookman Old Style" w:hAnsi="Bookman Old Style"/>
        </w:rPr>
        <w:t>adekvaatset ülevaade</w:t>
      </w:r>
      <w:r w:rsidRPr="006A28EE">
        <w:rPr>
          <w:rFonts w:ascii="Bookman Old Style" w:hAnsi="Bookman Old Style"/>
        </w:rPr>
        <w:t xml:space="preserve">, millised kitsendused ja millises mahus on </w:t>
      </w:r>
      <w:r>
        <w:rPr>
          <w:rFonts w:ascii="Bookman Old Style" w:hAnsi="Bookman Old Style"/>
        </w:rPr>
        <w:t>KOV-ide poolt rohealadele s</w:t>
      </w:r>
      <w:r w:rsidRPr="006A28EE">
        <w:rPr>
          <w:rFonts w:ascii="Bookman Old Style" w:hAnsi="Bookman Old Style"/>
        </w:rPr>
        <w:t xml:space="preserve">eatud.  </w:t>
      </w:r>
      <w:r>
        <w:rPr>
          <w:rFonts w:ascii="Bookman Old Style" w:hAnsi="Bookman Old Style"/>
        </w:rPr>
        <w:t>Rohealade</w:t>
      </w:r>
      <w:r w:rsidRPr="006A28EE">
        <w:rPr>
          <w:rFonts w:ascii="Bookman Old Style" w:hAnsi="Bookman Old Style"/>
        </w:rPr>
        <w:t xml:space="preserve"> kitsenduste eest metsaomanikele </w:t>
      </w:r>
      <w:r>
        <w:rPr>
          <w:rFonts w:ascii="Bookman Old Style" w:hAnsi="Bookman Old Style"/>
        </w:rPr>
        <w:t xml:space="preserve">mingit </w:t>
      </w:r>
      <w:r w:rsidRPr="006A28EE">
        <w:rPr>
          <w:rFonts w:ascii="Bookman Old Style" w:hAnsi="Bookman Old Style"/>
        </w:rPr>
        <w:t>hüvitisi ei maksta</w:t>
      </w:r>
      <w:r>
        <w:rPr>
          <w:rFonts w:ascii="Bookman Old Style" w:hAnsi="Bookman Old Style"/>
        </w:rPr>
        <w:t>.</w:t>
      </w:r>
    </w:p>
    <w:p w14:paraId="0C0DEF9C" w14:textId="77777777" w:rsidR="00895C00" w:rsidRPr="005332E4" w:rsidRDefault="00895C00" w:rsidP="00895C00">
      <w:pPr>
        <w:pStyle w:val="Legal2"/>
        <w:numPr>
          <w:ilvl w:val="0"/>
          <w:numId w:val="0"/>
        </w:numPr>
        <w:spacing w:after="160" w:line="276" w:lineRule="auto"/>
        <w:rPr>
          <w:rFonts w:ascii="Bookman Old Style" w:hAnsi="Bookman Old Style"/>
        </w:rPr>
      </w:pPr>
      <w:r w:rsidRPr="005332E4">
        <w:rPr>
          <w:rFonts w:ascii="Bookman Old Style" w:hAnsi="Bookman Old Style"/>
        </w:rPr>
        <w:t>Rohevõrgustikes metsamajanduse  piiramine sisaldab sedavõrd  olulisi piiranguid, et neid alasid ei saa lugeda majandusmetsade hulka kuuluvateks metsadeks. Viimastel aastatel on rohevõrgustikes asuvate, majandusest välja jäetavate metsade osakaal järjest kasvanud.</w:t>
      </w:r>
    </w:p>
    <w:p w14:paraId="0DADD89D" w14:textId="77777777" w:rsidR="00895C00" w:rsidRPr="005332E4" w:rsidRDefault="00895C00" w:rsidP="00895C00">
      <w:pPr>
        <w:pStyle w:val="Legal2"/>
        <w:numPr>
          <w:ilvl w:val="0"/>
          <w:numId w:val="0"/>
        </w:numPr>
        <w:spacing w:after="160" w:line="276" w:lineRule="auto"/>
        <w:rPr>
          <w:rFonts w:ascii="Bookman Old Style" w:hAnsi="Bookman Old Style"/>
        </w:rPr>
      </w:pPr>
    </w:p>
    <w:p w14:paraId="615BC790" w14:textId="77777777" w:rsidR="00895C00" w:rsidRPr="00A528CE" w:rsidRDefault="00895C00" w:rsidP="00895C00">
      <w:pPr>
        <w:pStyle w:val="Legal2"/>
        <w:numPr>
          <w:ilvl w:val="0"/>
          <w:numId w:val="0"/>
        </w:numPr>
        <w:spacing w:after="160" w:line="276" w:lineRule="auto"/>
        <w:rPr>
          <w:rFonts w:ascii="Bookman Old Style" w:hAnsi="Bookman Old Style"/>
        </w:rPr>
      </w:pPr>
      <w:r>
        <w:rPr>
          <w:rFonts w:ascii="Bookman Old Style" w:hAnsi="Bookman Old Style"/>
        </w:rPr>
        <w:t xml:space="preserve">EMPL on seisukohale, </w:t>
      </w:r>
      <w:r w:rsidRPr="00A528CE">
        <w:rPr>
          <w:rFonts w:ascii="Bookman Old Style" w:hAnsi="Bookman Old Style"/>
        </w:rPr>
        <w:t xml:space="preserve">et rohevõrgustiku aladel, mis ei ole juba looduskaitse seaduse alusel kaitse all, ei tohiks piirata metsamaa majandamist rohkem, kui seda nõuab metsaseadus. </w:t>
      </w:r>
    </w:p>
    <w:p w14:paraId="1903D8EC" w14:textId="77777777" w:rsidR="00895C00" w:rsidRPr="00A528CE" w:rsidRDefault="00895C00" w:rsidP="00895C00">
      <w:pPr>
        <w:jc w:val="both"/>
        <w:rPr>
          <w:rFonts w:ascii="Bookman Old Style" w:hAnsi="Bookman Old Style"/>
          <w:b/>
          <w:bCs/>
          <w:sz w:val="24"/>
          <w:szCs w:val="24"/>
        </w:rPr>
      </w:pPr>
      <w:r w:rsidRPr="00A528CE">
        <w:rPr>
          <w:rFonts w:ascii="Bookman Old Style" w:hAnsi="Bookman Old Style"/>
          <w:b/>
          <w:bCs/>
          <w:sz w:val="24"/>
          <w:szCs w:val="24"/>
        </w:rPr>
        <w:t xml:space="preserve">Eeltoodust tulenevalt teeme ettepaneku </w:t>
      </w:r>
      <w:r>
        <w:rPr>
          <w:rFonts w:ascii="Bookman Old Style" w:hAnsi="Bookman Old Style"/>
          <w:b/>
          <w:bCs/>
          <w:sz w:val="24"/>
          <w:szCs w:val="24"/>
        </w:rPr>
        <w:t>täiendada Eelnõud alljärgnevas sõnastuses</w:t>
      </w:r>
      <w:r w:rsidRPr="00A528CE">
        <w:rPr>
          <w:rFonts w:ascii="Bookman Old Style" w:hAnsi="Bookman Old Style"/>
          <w:b/>
          <w:bCs/>
          <w:sz w:val="24"/>
          <w:szCs w:val="24"/>
        </w:rPr>
        <w:t xml:space="preserve">: </w:t>
      </w:r>
    </w:p>
    <w:p w14:paraId="43A5A801" w14:textId="77777777" w:rsidR="00895C00" w:rsidRDefault="00895C00" w:rsidP="00895C00">
      <w:pPr>
        <w:jc w:val="both"/>
        <w:rPr>
          <w:rFonts w:ascii="Bookman Old Style" w:hAnsi="Bookman Old Style"/>
          <w:i/>
          <w:iCs/>
          <w:sz w:val="24"/>
          <w:szCs w:val="24"/>
        </w:rPr>
      </w:pPr>
    </w:p>
    <w:p w14:paraId="452B1923" w14:textId="77777777" w:rsidR="00895C00" w:rsidRPr="00AC0398" w:rsidRDefault="00895C00" w:rsidP="00895C00">
      <w:pPr>
        <w:jc w:val="both"/>
        <w:rPr>
          <w:rFonts w:ascii="Bookman Old Style" w:hAnsi="Bookman Old Style"/>
          <w:b/>
          <w:bCs/>
          <w:sz w:val="24"/>
          <w:szCs w:val="24"/>
        </w:rPr>
      </w:pPr>
      <w:r w:rsidRPr="00AC0398">
        <w:rPr>
          <w:rFonts w:ascii="Bookman Old Style" w:hAnsi="Bookman Old Style"/>
          <w:b/>
          <w:bCs/>
          <w:sz w:val="24"/>
          <w:szCs w:val="24"/>
        </w:rPr>
        <w:lastRenderedPageBreak/>
        <w:t>„Rohevõrgustiku asukoha ja toimimist tagavate tingimuste täpsustamine ning nendest tekkivate kitsenduste määramine toimub arvestades põhimõtet, et metsa majandamisele kehtestatavad kitsendused ei või olla rangemad metsaseadusest tulenevatest piirangutest.“</w:t>
      </w:r>
    </w:p>
    <w:p w14:paraId="21702756" w14:textId="77777777" w:rsidR="00895C00" w:rsidRPr="00AC0398" w:rsidRDefault="00895C00" w:rsidP="00895C00">
      <w:pPr>
        <w:pStyle w:val="Legal2"/>
        <w:numPr>
          <w:ilvl w:val="0"/>
          <w:numId w:val="0"/>
        </w:numPr>
        <w:spacing w:after="160" w:line="276" w:lineRule="auto"/>
        <w:rPr>
          <w:rFonts w:ascii="Bookman Old Style" w:hAnsi="Bookman Old Style"/>
          <w:b/>
          <w:bCs/>
          <w:szCs w:val="24"/>
        </w:rPr>
      </w:pPr>
    </w:p>
    <w:p w14:paraId="66A1DCFD" w14:textId="77777777" w:rsidR="00895C00" w:rsidRPr="00C91FF4" w:rsidRDefault="00895C00" w:rsidP="00895C00">
      <w:pPr>
        <w:pStyle w:val="Legal2"/>
        <w:numPr>
          <w:ilvl w:val="0"/>
          <w:numId w:val="0"/>
        </w:numPr>
        <w:spacing w:after="160" w:line="276" w:lineRule="auto"/>
        <w:rPr>
          <w:rFonts w:ascii="Bookman Old Style" w:hAnsi="Bookman Old Style"/>
          <w:b/>
          <w:bCs/>
        </w:rPr>
      </w:pPr>
      <w:r>
        <w:rPr>
          <w:rFonts w:ascii="Bookman Old Style" w:hAnsi="Bookman Old Style"/>
          <w:u w:val="single"/>
        </w:rPr>
        <w:t>Eelnõu v</w:t>
      </w:r>
      <w:r w:rsidRPr="00BD22CF">
        <w:rPr>
          <w:rFonts w:ascii="Bookman Old Style" w:hAnsi="Bookman Old Style"/>
          <w:u w:val="single"/>
        </w:rPr>
        <w:t>äärtuslike maastike sisu jääb eba</w:t>
      </w:r>
      <w:r>
        <w:rPr>
          <w:rFonts w:ascii="Bookman Old Style" w:hAnsi="Bookman Old Style"/>
          <w:u w:val="single"/>
        </w:rPr>
        <w:t>määraseks</w:t>
      </w:r>
      <w:r w:rsidRPr="00BD22CF">
        <w:rPr>
          <w:rFonts w:ascii="Bookman Old Style" w:hAnsi="Bookman Old Style"/>
        </w:rPr>
        <w:t xml:space="preserve"> – peatükis toodud punktid on </w:t>
      </w:r>
      <w:r>
        <w:rPr>
          <w:rFonts w:ascii="Bookman Old Style" w:hAnsi="Bookman Old Style"/>
        </w:rPr>
        <w:t xml:space="preserve">pigem </w:t>
      </w:r>
      <w:r w:rsidRPr="00BD22CF">
        <w:rPr>
          <w:rFonts w:ascii="Bookman Old Style" w:hAnsi="Bookman Old Style"/>
        </w:rPr>
        <w:t>visiooni kirjeldus kui põhimõtted. Ainus</w:t>
      </w:r>
      <w:r>
        <w:rPr>
          <w:rFonts w:ascii="Bookman Old Style" w:hAnsi="Bookman Old Style"/>
        </w:rPr>
        <w:t xml:space="preserve"> selgelt</w:t>
      </w:r>
      <w:r w:rsidRPr="00BD22CF">
        <w:rPr>
          <w:rFonts w:ascii="Bookman Old Style" w:hAnsi="Bookman Old Style"/>
        </w:rPr>
        <w:t xml:space="preserve"> arusaadav </w:t>
      </w:r>
      <w:r>
        <w:rPr>
          <w:rFonts w:ascii="Bookman Old Style" w:hAnsi="Bookman Old Style"/>
        </w:rPr>
        <w:t xml:space="preserve">põhimõte </w:t>
      </w:r>
      <w:r w:rsidRPr="00BD22CF">
        <w:rPr>
          <w:rFonts w:ascii="Bookman Old Style" w:hAnsi="Bookman Old Style"/>
        </w:rPr>
        <w:t xml:space="preserve">on see, et domineerivaid ehitisi ei tohi püstitada. </w:t>
      </w:r>
      <w:r>
        <w:rPr>
          <w:rFonts w:ascii="Bookman Old Style" w:hAnsi="Bookman Old Style"/>
        </w:rPr>
        <w:t>Ühtlasi p</w:t>
      </w:r>
      <w:r w:rsidRPr="00BD22CF">
        <w:rPr>
          <w:rFonts w:ascii="Bookman Old Style" w:hAnsi="Bookman Old Style"/>
        </w:rPr>
        <w:t xml:space="preserve">ole selge, kui palju mõjutab metsakasutust väärtuslike maastike mõiste sissetoomine. </w:t>
      </w:r>
      <w:r>
        <w:rPr>
          <w:rFonts w:ascii="Bookman Old Style" w:hAnsi="Bookman Old Style"/>
        </w:rPr>
        <w:t xml:space="preserve">Pole kahtlust, et </w:t>
      </w:r>
      <w:r w:rsidRPr="00BD22CF">
        <w:rPr>
          <w:rFonts w:ascii="Bookman Old Style" w:hAnsi="Bookman Old Style"/>
        </w:rPr>
        <w:t xml:space="preserve">jätkusuutlik maakasutus ja loodusressursside kasutamine on oluline, </w:t>
      </w:r>
      <w:r>
        <w:rPr>
          <w:rFonts w:ascii="Bookman Old Style" w:hAnsi="Bookman Old Style"/>
        </w:rPr>
        <w:t xml:space="preserve">kuid </w:t>
      </w:r>
      <w:r w:rsidRPr="00BD22CF">
        <w:rPr>
          <w:rFonts w:ascii="Bookman Old Style" w:hAnsi="Bookman Old Style"/>
        </w:rPr>
        <w:t xml:space="preserve"> </w:t>
      </w:r>
      <w:r>
        <w:rPr>
          <w:rFonts w:ascii="Bookman Old Style" w:hAnsi="Bookman Old Style"/>
        </w:rPr>
        <w:t xml:space="preserve">eelkõige </w:t>
      </w:r>
      <w:r w:rsidRPr="00BD22CF">
        <w:rPr>
          <w:rFonts w:ascii="Bookman Old Style" w:hAnsi="Bookman Old Style"/>
        </w:rPr>
        <w:t>elurikkuse ja ökoloogiliste suundade peavoolustamine üle terve planeerimisdokumendi ei pruugi olla tasakaalustatud lähenemine</w:t>
      </w:r>
      <w:r>
        <w:rPr>
          <w:rFonts w:ascii="Bookman Old Style" w:hAnsi="Bookman Old Style"/>
        </w:rPr>
        <w:t xml:space="preserve"> kogu üleriigilisele planeeringule.</w:t>
      </w:r>
    </w:p>
    <w:p w14:paraId="6AA7D270" w14:textId="77777777" w:rsidR="00895C00" w:rsidRPr="00C91FF4" w:rsidRDefault="00895C00" w:rsidP="00895C00">
      <w:pPr>
        <w:pStyle w:val="Legal2"/>
        <w:numPr>
          <w:ilvl w:val="0"/>
          <w:numId w:val="0"/>
        </w:numPr>
        <w:jc w:val="left"/>
        <w:rPr>
          <w:rFonts w:ascii="Bookman Old Style" w:hAnsi="Bookman Old Style"/>
          <w:b/>
          <w:bCs/>
        </w:rPr>
      </w:pPr>
    </w:p>
    <w:p w14:paraId="43410E8B" w14:textId="77777777" w:rsidR="00895C00" w:rsidRDefault="00895C00" w:rsidP="00895C00">
      <w:pPr>
        <w:pStyle w:val="Legal2"/>
        <w:numPr>
          <w:ilvl w:val="0"/>
          <w:numId w:val="0"/>
        </w:numPr>
        <w:jc w:val="left"/>
        <w:rPr>
          <w:rFonts w:ascii="Bookman Old Style" w:hAnsi="Bookman Old Style"/>
        </w:rPr>
      </w:pPr>
    </w:p>
    <w:p w14:paraId="31D7CE01" w14:textId="77777777" w:rsidR="00895C00" w:rsidRDefault="00895C00" w:rsidP="00895C00">
      <w:pPr>
        <w:pStyle w:val="Legal2"/>
        <w:numPr>
          <w:ilvl w:val="0"/>
          <w:numId w:val="0"/>
        </w:numPr>
        <w:jc w:val="left"/>
        <w:rPr>
          <w:rFonts w:ascii="Bookman Old Style" w:hAnsi="Bookman Old Style"/>
        </w:rPr>
      </w:pPr>
    </w:p>
    <w:p w14:paraId="3F06B83B" w14:textId="77777777" w:rsidR="00895C00" w:rsidRDefault="00895C00" w:rsidP="00895C00">
      <w:pPr>
        <w:pStyle w:val="Legal2"/>
        <w:numPr>
          <w:ilvl w:val="0"/>
          <w:numId w:val="0"/>
        </w:numPr>
        <w:jc w:val="left"/>
        <w:rPr>
          <w:rFonts w:ascii="Bookman Old Style" w:hAnsi="Bookman Old Style"/>
        </w:rPr>
      </w:pPr>
      <w:r w:rsidRPr="00A528CE">
        <w:rPr>
          <w:rFonts w:ascii="Bookman Old Style" w:hAnsi="Bookman Old Style"/>
        </w:rPr>
        <w:t>Austusega</w:t>
      </w:r>
    </w:p>
    <w:p w14:paraId="7FD68E4A" w14:textId="77777777" w:rsidR="00895C00" w:rsidRDefault="00895C00" w:rsidP="00895C00">
      <w:pPr>
        <w:pStyle w:val="Legal2"/>
        <w:numPr>
          <w:ilvl w:val="0"/>
          <w:numId w:val="0"/>
        </w:numPr>
        <w:jc w:val="left"/>
        <w:rPr>
          <w:rFonts w:ascii="Bookman Old Style" w:hAnsi="Bookman Old Style"/>
        </w:rPr>
      </w:pPr>
    </w:p>
    <w:p w14:paraId="651DAB6F" w14:textId="77777777" w:rsidR="00895C00" w:rsidRPr="00A528CE" w:rsidRDefault="00895C00" w:rsidP="00895C00">
      <w:pPr>
        <w:pStyle w:val="Legal2"/>
        <w:numPr>
          <w:ilvl w:val="0"/>
          <w:numId w:val="0"/>
        </w:numPr>
        <w:jc w:val="left"/>
        <w:rPr>
          <w:rFonts w:ascii="Bookman Old Style" w:hAnsi="Bookman Old Style"/>
          <w:i/>
          <w:iCs/>
        </w:rPr>
      </w:pPr>
      <w:r w:rsidRPr="00A528CE">
        <w:rPr>
          <w:rFonts w:ascii="Bookman Old Style" w:hAnsi="Bookman Old Style"/>
          <w:i/>
          <w:iCs/>
        </w:rPr>
        <w:t>/allkirjastatud digitaalselt/</w:t>
      </w:r>
    </w:p>
    <w:p w14:paraId="3E46B996" w14:textId="77777777" w:rsidR="00895C00" w:rsidRDefault="00895C00" w:rsidP="00895C00">
      <w:pPr>
        <w:pStyle w:val="Legal2"/>
        <w:numPr>
          <w:ilvl w:val="0"/>
          <w:numId w:val="0"/>
        </w:numPr>
        <w:jc w:val="left"/>
        <w:rPr>
          <w:rFonts w:ascii="Bookman Old Style" w:hAnsi="Bookman Old Style"/>
        </w:rPr>
      </w:pPr>
    </w:p>
    <w:p w14:paraId="3A4A776D" w14:textId="77777777" w:rsidR="00895C00" w:rsidRPr="00A528CE" w:rsidRDefault="00895C00" w:rsidP="00895C00">
      <w:pPr>
        <w:pStyle w:val="Legal2"/>
        <w:numPr>
          <w:ilvl w:val="0"/>
          <w:numId w:val="0"/>
        </w:numPr>
        <w:jc w:val="left"/>
        <w:rPr>
          <w:rFonts w:ascii="Bookman Old Style" w:hAnsi="Bookman Old Style"/>
        </w:rPr>
      </w:pPr>
    </w:p>
    <w:p w14:paraId="55D45275" w14:textId="77777777" w:rsidR="00895C00" w:rsidRPr="00A528CE" w:rsidRDefault="00895C00" w:rsidP="00895C00">
      <w:pPr>
        <w:pStyle w:val="Legal2"/>
        <w:numPr>
          <w:ilvl w:val="0"/>
          <w:numId w:val="0"/>
        </w:numPr>
        <w:jc w:val="left"/>
        <w:rPr>
          <w:rFonts w:ascii="Bookman Old Style" w:hAnsi="Bookman Old Style"/>
        </w:rPr>
      </w:pPr>
      <w:r w:rsidRPr="00A528CE">
        <w:rPr>
          <w:rFonts w:ascii="Bookman Old Style" w:hAnsi="Bookman Old Style"/>
        </w:rPr>
        <w:t>Jaan Lindmäe</w:t>
      </w:r>
    </w:p>
    <w:p w14:paraId="4D6C45BE" w14:textId="77777777" w:rsidR="00895C00" w:rsidRPr="00A528CE" w:rsidRDefault="00895C00" w:rsidP="00895C00">
      <w:pPr>
        <w:pStyle w:val="Legal2"/>
        <w:numPr>
          <w:ilvl w:val="0"/>
          <w:numId w:val="0"/>
        </w:numPr>
        <w:jc w:val="left"/>
        <w:rPr>
          <w:rFonts w:ascii="Bookman Old Style" w:hAnsi="Bookman Old Style"/>
        </w:rPr>
      </w:pPr>
      <w:r w:rsidRPr="00A528CE">
        <w:rPr>
          <w:rFonts w:ascii="Bookman Old Style" w:hAnsi="Bookman Old Style"/>
        </w:rPr>
        <w:t>Õigusloome teemajuht</w:t>
      </w:r>
    </w:p>
    <w:p w14:paraId="0EADFF49" w14:textId="77777777" w:rsidR="00895C00" w:rsidRDefault="00895C00" w:rsidP="00BD22DB">
      <w:pPr>
        <w:tabs>
          <w:tab w:val="left" w:pos="7655"/>
        </w:tabs>
        <w:jc w:val="both"/>
        <w:rPr>
          <w:rFonts w:ascii="Times New Roman" w:hAnsi="Times New Roman" w:cs="Times New Roman"/>
          <w:noProof/>
          <w:sz w:val="24"/>
          <w:szCs w:val="24"/>
        </w:rPr>
      </w:pPr>
    </w:p>
    <w:p w14:paraId="30BC033E" w14:textId="77777777" w:rsidR="00895C00" w:rsidRDefault="00895C00" w:rsidP="00BD22DB">
      <w:pPr>
        <w:tabs>
          <w:tab w:val="left" w:pos="7655"/>
        </w:tabs>
        <w:jc w:val="both"/>
        <w:rPr>
          <w:rFonts w:ascii="Times New Roman" w:hAnsi="Times New Roman" w:cs="Times New Roman"/>
          <w:noProof/>
          <w:sz w:val="24"/>
          <w:szCs w:val="24"/>
        </w:rPr>
      </w:pPr>
    </w:p>
    <w:p w14:paraId="43BC539B" w14:textId="447CCD2A" w:rsidR="00F23043" w:rsidRPr="00BD22DB" w:rsidRDefault="00F23043" w:rsidP="00BD22DB">
      <w:pPr>
        <w:jc w:val="both"/>
        <w:rPr>
          <w:rFonts w:ascii="Times New Roman" w:hAnsi="Times New Roman" w:cs="Times New Roman"/>
        </w:rPr>
      </w:pPr>
    </w:p>
    <w:sectPr w:rsidR="00F23043" w:rsidRPr="00BD22DB" w:rsidSect="005E639C">
      <w:headerReference w:type="default" r:id="rId11"/>
      <w:footerReference w:type="default" r:id="rId12"/>
      <w:pgSz w:w="11906" w:h="16838"/>
      <w:pgMar w:top="2268" w:right="1276" w:bottom="198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1AF4" w14:textId="77777777" w:rsidR="004C549A" w:rsidRDefault="004C549A" w:rsidP="00806E62">
      <w:pPr>
        <w:spacing w:line="240" w:lineRule="auto"/>
      </w:pPr>
      <w:r>
        <w:separator/>
      </w:r>
    </w:p>
  </w:endnote>
  <w:endnote w:type="continuationSeparator" w:id="0">
    <w:p w14:paraId="429901C4" w14:textId="77777777" w:rsidR="004C549A" w:rsidRDefault="004C549A" w:rsidP="00806E62">
      <w:pPr>
        <w:spacing w:line="240" w:lineRule="auto"/>
      </w:pPr>
      <w:r>
        <w:continuationSeparator/>
      </w:r>
    </w:p>
  </w:endnote>
  <w:endnote w:type="continuationNotice" w:id="1">
    <w:p w14:paraId="3EC23E43" w14:textId="77777777" w:rsidR="004C549A" w:rsidRDefault="004C54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ExtraLight">
    <w:charset w:val="BA"/>
    <w:family w:val="auto"/>
    <w:pitch w:val="variable"/>
    <w:sig w:usb0="A00000EF" w:usb1="4000205B" w:usb2="00000000" w:usb3="00000000" w:csb0="00000093" w:csb1="00000000"/>
    <w:embedRegular r:id="rId1" w:fontKey="{DB225FA6-94FD-4AC2-ACB7-046781CCD6C0}"/>
    <w:embedBold r:id="rId2" w:fontKey="{E2D846C2-C46B-4F87-A40F-CEF4C4CCFB2A}"/>
    <w:embedItalic r:id="rId3" w:fontKey="{20855ABF-1ECC-4E3A-A785-FF92FB1E4DC4}"/>
  </w:font>
  <w:font w:name="Inter">
    <w:altName w:val="Calibri"/>
    <w:charset w:val="00"/>
    <w:family w:val="auto"/>
    <w:pitch w:val="variable"/>
    <w:sig w:usb0="E00002FF" w:usb1="1200A1FF" w:usb2="00000001" w:usb3="00000000" w:csb0="0000019F" w:csb1="00000000"/>
  </w:font>
  <w:font w:name="Bookman Old Style">
    <w:panose1 w:val="02050604050505020204"/>
    <w:charset w:val="BA"/>
    <w:family w:val="roman"/>
    <w:pitch w:val="variable"/>
    <w:sig w:usb0="00000287" w:usb1="00000000" w:usb2="00000000" w:usb3="00000000" w:csb0="0000009F" w:csb1="00000000"/>
    <w:embedRegular r:id="rId4" w:fontKey="{443E3BEF-1215-4C72-9DB9-F8CA1E520329}"/>
    <w:embedBold r:id="rId5" w:fontKey="{A5472348-B89F-41EA-A4A0-15A27D5C38EB}"/>
    <w:embedItalic r:id="rId6" w:fontKey="{A050AE71-621A-4E7A-A052-19D1AD3D9B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B946A" w14:textId="76934BD7" w:rsidR="00D557B4" w:rsidRPr="00EC7BF1" w:rsidRDefault="00EC7BF1" w:rsidP="00EC7BF1">
    <w:pPr>
      <w:pStyle w:val="Jalus"/>
      <w:rPr>
        <w:lang w:val="en-US"/>
      </w:rPr>
    </w:pPr>
    <w:r w:rsidRPr="00EC7BF1">
      <w:rPr>
        <w:lang w:val="en-US"/>
      </w:rPr>
      <w:t>Eesti Metsa- ja Puidutööstuse Liit</w:t>
    </w:r>
    <w:r>
      <w:rPr>
        <w:lang w:val="en-US"/>
      </w:rPr>
      <w:t xml:space="preserve"> | </w:t>
    </w:r>
    <w:proofErr w:type="spellStart"/>
    <w:r w:rsidRPr="00EC7BF1">
      <w:rPr>
        <w:lang w:val="en-US"/>
      </w:rPr>
      <w:t>Toompuiestee</w:t>
    </w:r>
    <w:proofErr w:type="spellEnd"/>
    <w:r w:rsidRPr="00EC7BF1">
      <w:rPr>
        <w:lang w:val="en-US"/>
      </w:rPr>
      <w:t xml:space="preserve"> 24</w:t>
    </w:r>
    <w:r>
      <w:rPr>
        <w:lang w:val="en-US"/>
      </w:rPr>
      <w:t xml:space="preserve">, </w:t>
    </w:r>
    <w:r w:rsidRPr="00EC7BF1">
      <w:rPr>
        <w:lang w:val="en-US"/>
      </w:rPr>
      <w:t>10419 Tallinn</w:t>
    </w:r>
    <w:r w:rsidR="009D487A">
      <w:rPr>
        <w:lang w:val="en-US"/>
      </w:rPr>
      <w:t xml:space="preserve"> | +372 </w:t>
    </w:r>
    <w:r w:rsidR="009D487A" w:rsidRPr="009D487A">
      <w:rPr>
        <w:lang w:val="en-US"/>
      </w:rPr>
      <w:t>656 7643</w:t>
    </w:r>
    <w:r w:rsidR="009D487A">
      <w:rPr>
        <w:lang w:val="en-US"/>
      </w:rPr>
      <w:t xml:space="preserve"> | </w:t>
    </w:r>
    <w:hyperlink r:id="rId1" w:history="1">
      <w:r w:rsidR="009D487A" w:rsidRPr="009D487A">
        <w:rPr>
          <w:rStyle w:val="Hperlink"/>
          <w:color w:val="auto"/>
          <w:u w:val="none"/>
          <w:lang w:val="en-US"/>
        </w:rPr>
        <w:t>info@empl.ee</w:t>
      </w:r>
    </w:hyperlink>
    <w:r w:rsidR="009D487A">
      <w:rPr>
        <w:lang w:val="en-US"/>
      </w:rPr>
      <w:t xml:space="preserve"> | </w:t>
    </w:r>
    <w:hyperlink r:id="rId2" w:history="1">
      <w:r w:rsidR="001C23AD" w:rsidRPr="006249F7">
        <w:rPr>
          <w:rStyle w:val="Hperlink"/>
          <w:lang w:val="en-US"/>
        </w:rPr>
        <w:t>www.empl.ee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D15D" w14:textId="77777777" w:rsidR="004C549A" w:rsidRDefault="004C549A" w:rsidP="00806E62">
      <w:pPr>
        <w:spacing w:line="240" w:lineRule="auto"/>
      </w:pPr>
      <w:r>
        <w:separator/>
      </w:r>
    </w:p>
  </w:footnote>
  <w:footnote w:type="continuationSeparator" w:id="0">
    <w:p w14:paraId="65112F48" w14:textId="77777777" w:rsidR="004C549A" w:rsidRDefault="004C549A" w:rsidP="00806E62">
      <w:pPr>
        <w:spacing w:line="240" w:lineRule="auto"/>
      </w:pPr>
      <w:r>
        <w:continuationSeparator/>
      </w:r>
    </w:p>
  </w:footnote>
  <w:footnote w:type="continuationNotice" w:id="1">
    <w:p w14:paraId="15BB064C" w14:textId="77777777" w:rsidR="004C549A" w:rsidRDefault="004C54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E2A7" w14:textId="42AFD95D" w:rsidR="00806E62" w:rsidRDefault="00932EA8">
    <w:pPr>
      <w:pStyle w:val="Pis"/>
    </w:pPr>
    <w:r w:rsidRPr="00932EA8">
      <w:rPr>
        <w:noProof/>
      </w:rPr>
      <w:drawing>
        <wp:anchor distT="0" distB="0" distL="114300" distR="114300" simplePos="0" relativeHeight="251658240" behindDoc="1" locked="0" layoutInCell="1" allowOverlap="1" wp14:anchorId="243E5F63" wp14:editId="15F1D3EC">
          <wp:simplePos x="0" y="0"/>
          <wp:positionH relativeFrom="page">
            <wp:posOffset>2655651</wp:posOffset>
          </wp:positionH>
          <wp:positionV relativeFrom="page">
            <wp:posOffset>5193898</wp:posOffset>
          </wp:positionV>
          <wp:extent cx="4894891" cy="5499943"/>
          <wp:effectExtent l="0" t="0" r="1270" b="5715"/>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r="15652" b="22150"/>
                  <a:stretch/>
                </pic:blipFill>
                <pic:spPr bwMode="auto">
                  <a:xfrm>
                    <a:off x="0" y="0"/>
                    <a:ext cx="4900071" cy="55057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57B4" w:rsidRPr="00D557B4">
      <w:rPr>
        <w:noProof/>
      </w:rPr>
      <w:drawing>
        <wp:anchor distT="0" distB="540385" distL="0" distR="5760720" simplePos="0" relativeHeight="251658241" behindDoc="1" locked="0" layoutInCell="1" allowOverlap="1" wp14:anchorId="0D34F591" wp14:editId="57626FA6">
          <wp:simplePos x="0" y="0"/>
          <wp:positionH relativeFrom="page">
            <wp:posOffset>612775</wp:posOffset>
          </wp:positionH>
          <wp:positionV relativeFrom="page">
            <wp:posOffset>554355</wp:posOffset>
          </wp:positionV>
          <wp:extent cx="1890000" cy="921600"/>
          <wp:effectExtent l="0" t="0" r="0" b="0"/>
          <wp:wrapThrough wrapText="bothSides">
            <wp:wrapPolygon edited="0">
              <wp:start x="2613" y="3126"/>
              <wp:lineTo x="1089" y="11165"/>
              <wp:lineTo x="3484" y="16524"/>
              <wp:lineTo x="4137" y="17417"/>
              <wp:lineTo x="6315" y="17417"/>
              <wp:lineTo x="21339" y="14291"/>
              <wp:lineTo x="21339" y="12504"/>
              <wp:lineTo x="20250" y="11165"/>
              <wp:lineTo x="20685" y="6699"/>
              <wp:lineTo x="18944" y="5806"/>
              <wp:lineTo x="6315" y="3126"/>
              <wp:lineTo x="2613" y="3126"/>
            </wp:wrapPolygon>
          </wp:wrapThrough>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0000" cy="92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B4D6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D01B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E6AC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7E44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6E9A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929A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4631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3001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8CD7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6203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pStyle w:val="Legal1"/>
      <w:lvlText w:val="%1"/>
      <w:lvlJc w:val="left"/>
      <w:pPr>
        <w:tabs>
          <w:tab w:val="num" w:pos="720"/>
        </w:tabs>
        <w:ind w:left="720" w:hanging="720"/>
      </w:pPr>
      <w:rPr>
        <w:rFonts w:ascii="Times New Roman" w:hAnsi="Times New Roman"/>
        <w:b/>
        <w:sz w:val="24"/>
      </w:rPr>
    </w:lvl>
    <w:lvl w:ilvl="1">
      <w:start w:val="1"/>
      <w:numFmt w:val="decimal"/>
      <w:pStyle w:val="Legal2"/>
      <w:lvlText w:val="%1.%2"/>
      <w:lvlJc w:val="left"/>
      <w:pPr>
        <w:tabs>
          <w:tab w:val="num" w:pos="720"/>
        </w:tabs>
        <w:ind w:left="720" w:hanging="720"/>
      </w:pPr>
    </w:lvl>
    <w:lvl w:ilvl="2">
      <w:start w:val="1"/>
      <w:numFmt w:val="decimal"/>
      <w:pStyle w:val="Legal3"/>
      <w:lvlText w:val="%1.%2.%3"/>
      <w:lvlJc w:val="left"/>
      <w:pPr>
        <w:tabs>
          <w:tab w:val="num" w:pos="720"/>
        </w:tabs>
        <w:ind w:left="720" w:hanging="720"/>
      </w:p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B5E534F"/>
    <w:multiLevelType w:val="hybridMultilevel"/>
    <w:tmpl w:val="7EC854EA"/>
    <w:lvl w:ilvl="0" w:tplc="FD484DAA">
      <w:start w:val="1"/>
      <w:numFmt w:val="decimal"/>
      <w:lvlText w:val="%1."/>
      <w:lvlJc w:val="left"/>
      <w:pPr>
        <w:tabs>
          <w:tab w:val="num" w:pos="720"/>
        </w:tabs>
        <w:ind w:left="720" w:hanging="360"/>
      </w:pPr>
    </w:lvl>
    <w:lvl w:ilvl="1" w:tplc="D026E072" w:tentative="1">
      <w:start w:val="1"/>
      <w:numFmt w:val="decimal"/>
      <w:lvlText w:val="%2."/>
      <w:lvlJc w:val="left"/>
      <w:pPr>
        <w:tabs>
          <w:tab w:val="num" w:pos="1440"/>
        </w:tabs>
        <w:ind w:left="1440" w:hanging="360"/>
      </w:pPr>
    </w:lvl>
    <w:lvl w:ilvl="2" w:tplc="09EE5156" w:tentative="1">
      <w:start w:val="1"/>
      <w:numFmt w:val="decimal"/>
      <w:lvlText w:val="%3."/>
      <w:lvlJc w:val="left"/>
      <w:pPr>
        <w:tabs>
          <w:tab w:val="num" w:pos="2160"/>
        </w:tabs>
        <w:ind w:left="2160" w:hanging="360"/>
      </w:pPr>
    </w:lvl>
    <w:lvl w:ilvl="3" w:tplc="BDF6FE6E" w:tentative="1">
      <w:start w:val="1"/>
      <w:numFmt w:val="decimal"/>
      <w:lvlText w:val="%4."/>
      <w:lvlJc w:val="left"/>
      <w:pPr>
        <w:tabs>
          <w:tab w:val="num" w:pos="2880"/>
        </w:tabs>
        <w:ind w:left="2880" w:hanging="360"/>
      </w:pPr>
    </w:lvl>
    <w:lvl w:ilvl="4" w:tplc="76203BAC" w:tentative="1">
      <w:start w:val="1"/>
      <w:numFmt w:val="decimal"/>
      <w:lvlText w:val="%5."/>
      <w:lvlJc w:val="left"/>
      <w:pPr>
        <w:tabs>
          <w:tab w:val="num" w:pos="3600"/>
        </w:tabs>
        <w:ind w:left="3600" w:hanging="360"/>
      </w:pPr>
    </w:lvl>
    <w:lvl w:ilvl="5" w:tplc="92AE9F9A" w:tentative="1">
      <w:start w:val="1"/>
      <w:numFmt w:val="decimal"/>
      <w:lvlText w:val="%6."/>
      <w:lvlJc w:val="left"/>
      <w:pPr>
        <w:tabs>
          <w:tab w:val="num" w:pos="4320"/>
        </w:tabs>
        <w:ind w:left="4320" w:hanging="360"/>
      </w:pPr>
    </w:lvl>
    <w:lvl w:ilvl="6" w:tplc="64962EBC" w:tentative="1">
      <w:start w:val="1"/>
      <w:numFmt w:val="decimal"/>
      <w:lvlText w:val="%7."/>
      <w:lvlJc w:val="left"/>
      <w:pPr>
        <w:tabs>
          <w:tab w:val="num" w:pos="5040"/>
        </w:tabs>
        <w:ind w:left="5040" w:hanging="360"/>
      </w:pPr>
    </w:lvl>
    <w:lvl w:ilvl="7" w:tplc="52E0F390" w:tentative="1">
      <w:start w:val="1"/>
      <w:numFmt w:val="decimal"/>
      <w:lvlText w:val="%8."/>
      <w:lvlJc w:val="left"/>
      <w:pPr>
        <w:tabs>
          <w:tab w:val="num" w:pos="5760"/>
        </w:tabs>
        <w:ind w:left="5760" w:hanging="360"/>
      </w:pPr>
    </w:lvl>
    <w:lvl w:ilvl="8" w:tplc="5AC8214A" w:tentative="1">
      <w:start w:val="1"/>
      <w:numFmt w:val="decimal"/>
      <w:lvlText w:val="%9."/>
      <w:lvlJc w:val="left"/>
      <w:pPr>
        <w:tabs>
          <w:tab w:val="num" w:pos="6480"/>
        </w:tabs>
        <w:ind w:left="6480" w:hanging="360"/>
      </w:pPr>
    </w:lvl>
  </w:abstractNum>
  <w:abstractNum w:abstractNumId="12" w15:restartNumberingAfterBreak="0">
    <w:nsid w:val="3E2D1598"/>
    <w:multiLevelType w:val="hybridMultilevel"/>
    <w:tmpl w:val="5E486D9A"/>
    <w:lvl w:ilvl="0" w:tplc="1B02A380">
      <w:start w:val="1"/>
      <w:numFmt w:val="bullet"/>
      <w:lvlText w:val="•"/>
      <w:lvlJc w:val="left"/>
      <w:pPr>
        <w:tabs>
          <w:tab w:val="num" w:pos="360"/>
        </w:tabs>
        <w:ind w:left="360" w:hanging="360"/>
      </w:pPr>
      <w:rPr>
        <w:rFonts w:ascii="Arial" w:hAnsi="Arial" w:hint="default"/>
      </w:rPr>
    </w:lvl>
    <w:lvl w:ilvl="1" w:tplc="160C2AE8" w:tentative="1">
      <w:start w:val="1"/>
      <w:numFmt w:val="bullet"/>
      <w:lvlText w:val="•"/>
      <w:lvlJc w:val="left"/>
      <w:pPr>
        <w:tabs>
          <w:tab w:val="num" w:pos="1080"/>
        </w:tabs>
        <w:ind w:left="1080" w:hanging="360"/>
      </w:pPr>
      <w:rPr>
        <w:rFonts w:ascii="Arial" w:hAnsi="Arial" w:hint="default"/>
      </w:rPr>
    </w:lvl>
    <w:lvl w:ilvl="2" w:tplc="89BE9D8C" w:tentative="1">
      <w:start w:val="1"/>
      <w:numFmt w:val="bullet"/>
      <w:lvlText w:val="•"/>
      <w:lvlJc w:val="left"/>
      <w:pPr>
        <w:tabs>
          <w:tab w:val="num" w:pos="1800"/>
        </w:tabs>
        <w:ind w:left="1800" w:hanging="360"/>
      </w:pPr>
      <w:rPr>
        <w:rFonts w:ascii="Arial" w:hAnsi="Arial" w:hint="default"/>
      </w:rPr>
    </w:lvl>
    <w:lvl w:ilvl="3" w:tplc="AD0E9ED4" w:tentative="1">
      <w:start w:val="1"/>
      <w:numFmt w:val="bullet"/>
      <w:lvlText w:val="•"/>
      <w:lvlJc w:val="left"/>
      <w:pPr>
        <w:tabs>
          <w:tab w:val="num" w:pos="2520"/>
        </w:tabs>
        <w:ind w:left="2520" w:hanging="360"/>
      </w:pPr>
      <w:rPr>
        <w:rFonts w:ascii="Arial" w:hAnsi="Arial" w:hint="default"/>
      </w:rPr>
    </w:lvl>
    <w:lvl w:ilvl="4" w:tplc="AA728076" w:tentative="1">
      <w:start w:val="1"/>
      <w:numFmt w:val="bullet"/>
      <w:lvlText w:val="•"/>
      <w:lvlJc w:val="left"/>
      <w:pPr>
        <w:tabs>
          <w:tab w:val="num" w:pos="3240"/>
        </w:tabs>
        <w:ind w:left="3240" w:hanging="360"/>
      </w:pPr>
      <w:rPr>
        <w:rFonts w:ascii="Arial" w:hAnsi="Arial" w:hint="default"/>
      </w:rPr>
    </w:lvl>
    <w:lvl w:ilvl="5" w:tplc="AE9C4A5E" w:tentative="1">
      <w:start w:val="1"/>
      <w:numFmt w:val="bullet"/>
      <w:lvlText w:val="•"/>
      <w:lvlJc w:val="left"/>
      <w:pPr>
        <w:tabs>
          <w:tab w:val="num" w:pos="3960"/>
        </w:tabs>
        <w:ind w:left="3960" w:hanging="360"/>
      </w:pPr>
      <w:rPr>
        <w:rFonts w:ascii="Arial" w:hAnsi="Arial" w:hint="default"/>
      </w:rPr>
    </w:lvl>
    <w:lvl w:ilvl="6" w:tplc="4F4A3AF8" w:tentative="1">
      <w:start w:val="1"/>
      <w:numFmt w:val="bullet"/>
      <w:lvlText w:val="•"/>
      <w:lvlJc w:val="left"/>
      <w:pPr>
        <w:tabs>
          <w:tab w:val="num" w:pos="4680"/>
        </w:tabs>
        <w:ind w:left="4680" w:hanging="360"/>
      </w:pPr>
      <w:rPr>
        <w:rFonts w:ascii="Arial" w:hAnsi="Arial" w:hint="default"/>
      </w:rPr>
    </w:lvl>
    <w:lvl w:ilvl="7" w:tplc="A61CFDA4" w:tentative="1">
      <w:start w:val="1"/>
      <w:numFmt w:val="bullet"/>
      <w:lvlText w:val="•"/>
      <w:lvlJc w:val="left"/>
      <w:pPr>
        <w:tabs>
          <w:tab w:val="num" w:pos="5400"/>
        </w:tabs>
        <w:ind w:left="5400" w:hanging="360"/>
      </w:pPr>
      <w:rPr>
        <w:rFonts w:ascii="Arial" w:hAnsi="Arial" w:hint="default"/>
      </w:rPr>
    </w:lvl>
    <w:lvl w:ilvl="8" w:tplc="0A687B16"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3E4F1AF1"/>
    <w:multiLevelType w:val="hybridMultilevel"/>
    <w:tmpl w:val="0D7EF4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4844FE3"/>
    <w:multiLevelType w:val="hybridMultilevel"/>
    <w:tmpl w:val="214E0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B25C44"/>
    <w:multiLevelType w:val="multilevel"/>
    <w:tmpl w:val="1D36FCE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64951AD"/>
    <w:multiLevelType w:val="hybridMultilevel"/>
    <w:tmpl w:val="5E8A61C2"/>
    <w:lvl w:ilvl="0" w:tplc="C6787BF2">
      <w:start w:val="1"/>
      <w:numFmt w:val="bullet"/>
      <w:lvlText w:val="•"/>
      <w:lvlJc w:val="left"/>
      <w:pPr>
        <w:tabs>
          <w:tab w:val="num" w:pos="360"/>
        </w:tabs>
        <w:ind w:left="360" w:hanging="360"/>
      </w:pPr>
      <w:rPr>
        <w:rFonts w:ascii="Arial" w:hAnsi="Arial" w:hint="default"/>
      </w:rPr>
    </w:lvl>
    <w:lvl w:ilvl="1" w:tplc="6FA2FDB6" w:tentative="1">
      <w:start w:val="1"/>
      <w:numFmt w:val="bullet"/>
      <w:lvlText w:val="•"/>
      <w:lvlJc w:val="left"/>
      <w:pPr>
        <w:tabs>
          <w:tab w:val="num" w:pos="1080"/>
        </w:tabs>
        <w:ind w:left="1080" w:hanging="360"/>
      </w:pPr>
      <w:rPr>
        <w:rFonts w:ascii="Arial" w:hAnsi="Arial" w:hint="default"/>
      </w:rPr>
    </w:lvl>
    <w:lvl w:ilvl="2" w:tplc="DD06E2F2" w:tentative="1">
      <w:start w:val="1"/>
      <w:numFmt w:val="bullet"/>
      <w:lvlText w:val="•"/>
      <w:lvlJc w:val="left"/>
      <w:pPr>
        <w:tabs>
          <w:tab w:val="num" w:pos="1800"/>
        </w:tabs>
        <w:ind w:left="1800" w:hanging="360"/>
      </w:pPr>
      <w:rPr>
        <w:rFonts w:ascii="Arial" w:hAnsi="Arial" w:hint="default"/>
      </w:rPr>
    </w:lvl>
    <w:lvl w:ilvl="3" w:tplc="1272062E" w:tentative="1">
      <w:start w:val="1"/>
      <w:numFmt w:val="bullet"/>
      <w:lvlText w:val="•"/>
      <w:lvlJc w:val="left"/>
      <w:pPr>
        <w:tabs>
          <w:tab w:val="num" w:pos="2520"/>
        </w:tabs>
        <w:ind w:left="2520" w:hanging="360"/>
      </w:pPr>
      <w:rPr>
        <w:rFonts w:ascii="Arial" w:hAnsi="Arial" w:hint="default"/>
      </w:rPr>
    </w:lvl>
    <w:lvl w:ilvl="4" w:tplc="814A595C" w:tentative="1">
      <w:start w:val="1"/>
      <w:numFmt w:val="bullet"/>
      <w:lvlText w:val="•"/>
      <w:lvlJc w:val="left"/>
      <w:pPr>
        <w:tabs>
          <w:tab w:val="num" w:pos="3240"/>
        </w:tabs>
        <w:ind w:left="3240" w:hanging="360"/>
      </w:pPr>
      <w:rPr>
        <w:rFonts w:ascii="Arial" w:hAnsi="Arial" w:hint="default"/>
      </w:rPr>
    </w:lvl>
    <w:lvl w:ilvl="5" w:tplc="773227D0" w:tentative="1">
      <w:start w:val="1"/>
      <w:numFmt w:val="bullet"/>
      <w:lvlText w:val="•"/>
      <w:lvlJc w:val="left"/>
      <w:pPr>
        <w:tabs>
          <w:tab w:val="num" w:pos="3960"/>
        </w:tabs>
        <w:ind w:left="3960" w:hanging="360"/>
      </w:pPr>
      <w:rPr>
        <w:rFonts w:ascii="Arial" w:hAnsi="Arial" w:hint="default"/>
      </w:rPr>
    </w:lvl>
    <w:lvl w:ilvl="6" w:tplc="CFACA0D6" w:tentative="1">
      <w:start w:val="1"/>
      <w:numFmt w:val="bullet"/>
      <w:lvlText w:val="•"/>
      <w:lvlJc w:val="left"/>
      <w:pPr>
        <w:tabs>
          <w:tab w:val="num" w:pos="4680"/>
        </w:tabs>
        <w:ind w:left="4680" w:hanging="360"/>
      </w:pPr>
      <w:rPr>
        <w:rFonts w:ascii="Arial" w:hAnsi="Arial" w:hint="default"/>
      </w:rPr>
    </w:lvl>
    <w:lvl w:ilvl="7" w:tplc="D7567D58" w:tentative="1">
      <w:start w:val="1"/>
      <w:numFmt w:val="bullet"/>
      <w:lvlText w:val="•"/>
      <w:lvlJc w:val="left"/>
      <w:pPr>
        <w:tabs>
          <w:tab w:val="num" w:pos="5400"/>
        </w:tabs>
        <w:ind w:left="5400" w:hanging="360"/>
      </w:pPr>
      <w:rPr>
        <w:rFonts w:ascii="Arial" w:hAnsi="Arial" w:hint="default"/>
      </w:rPr>
    </w:lvl>
    <w:lvl w:ilvl="8" w:tplc="322629A4"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66E64782"/>
    <w:multiLevelType w:val="hybridMultilevel"/>
    <w:tmpl w:val="13AE7B26"/>
    <w:lvl w:ilvl="0" w:tplc="CC2415A0">
      <w:start w:val="1"/>
      <w:numFmt w:val="bullet"/>
      <w:lvlText w:val="•"/>
      <w:lvlJc w:val="left"/>
      <w:pPr>
        <w:tabs>
          <w:tab w:val="num" w:pos="720"/>
        </w:tabs>
        <w:ind w:left="720" w:hanging="360"/>
      </w:pPr>
      <w:rPr>
        <w:rFonts w:ascii="Arial" w:hAnsi="Arial" w:hint="default"/>
      </w:rPr>
    </w:lvl>
    <w:lvl w:ilvl="1" w:tplc="0F128502" w:tentative="1">
      <w:start w:val="1"/>
      <w:numFmt w:val="bullet"/>
      <w:lvlText w:val="•"/>
      <w:lvlJc w:val="left"/>
      <w:pPr>
        <w:tabs>
          <w:tab w:val="num" w:pos="1440"/>
        </w:tabs>
        <w:ind w:left="1440" w:hanging="360"/>
      </w:pPr>
      <w:rPr>
        <w:rFonts w:ascii="Arial" w:hAnsi="Arial" w:hint="default"/>
      </w:rPr>
    </w:lvl>
    <w:lvl w:ilvl="2" w:tplc="09C8B72E" w:tentative="1">
      <w:start w:val="1"/>
      <w:numFmt w:val="bullet"/>
      <w:lvlText w:val="•"/>
      <w:lvlJc w:val="left"/>
      <w:pPr>
        <w:tabs>
          <w:tab w:val="num" w:pos="2160"/>
        </w:tabs>
        <w:ind w:left="2160" w:hanging="360"/>
      </w:pPr>
      <w:rPr>
        <w:rFonts w:ascii="Arial" w:hAnsi="Arial" w:hint="default"/>
      </w:rPr>
    </w:lvl>
    <w:lvl w:ilvl="3" w:tplc="EBEA2964" w:tentative="1">
      <w:start w:val="1"/>
      <w:numFmt w:val="bullet"/>
      <w:lvlText w:val="•"/>
      <w:lvlJc w:val="left"/>
      <w:pPr>
        <w:tabs>
          <w:tab w:val="num" w:pos="2880"/>
        </w:tabs>
        <w:ind w:left="2880" w:hanging="360"/>
      </w:pPr>
      <w:rPr>
        <w:rFonts w:ascii="Arial" w:hAnsi="Arial" w:hint="default"/>
      </w:rPr>
    </w:lvl>
    <w:lvl w:ilvl="4" w:tplc="617ADDBC" w:tentative="1">
      <w:start w:val="1"/>
      <w:numFmt w:val="bullet"/>
      <w:lvlText w:val="•"/>
      <w:lvlJc w:val="left"/>
      <w:pPr>
        <w:tabs>
          <w:tab w:val="num" w:pos="3600"/>
        </w:tabs>
        <w:ind w:left="3600" w:hanging="360"/>
      </w:pPr>
      <w:rPr>
        <w:rFonts w:ascii="Arial" w:hAnsi="Arial" w:hint="default"/>
      </w:rPr>
    </w:lvl>
    <w:lvl w:ilvl="5" w:tplc="39E2EC92" w:tentative="1">
      <w:start w:val="1"/>
      <w:numFmt w:val="bullet"/>
      <w:lvlText w:val="•"/>
      <w:lvlJc w:val="left"/>
      <w:pPr>
        <w:tabs>
          <w:tab w:val="num" w:pos="4320"/>
        </w:tabs>
        <w:ind w:left="4320" w:hanging="360"/>
      </w:pPr>
      <w:rPr>
        <w:rFonts w:ascii="Arial" w:hAnsi="Arial" w:hint="default"/>
      </w:rPr>
    </w:lvl>
    <w:lvl w:ilvl="6" w:tplc="6234EC98" w:tentative="1">
      <w:start w:val="1"/>
      <w:numFmt w:val="bullet"/>
      <w:lvlText w:val="•"/>
      <w:lvlJc w:val="left"/>
      <w:pPr>
        <w:tabs>
          <w:tab w:val="num" w:pos="5040"/>
        </w:tabs>
        <w:ind w:left="5040" w:hanging="360"/>
      </w:pPr>
      <w:rPr>
        <w:rFonts w:ascii="Arial" w:hAnsi="Arial" w:hint="default"/>
      </w:rPr>
    </w:lvl>
    <w:lvl w:ilvl="7" w:tplc="175ECBC6" w:tentative="1">
      <w:start w:val="1"/>
      <w:numFmt w:val="bullet"/>
      <w:lvlText w:val="•"/>
      <w:lvlJc w:val="left"/>
      <w:pPr>
        <w:tabs>
          <w:tab w:val="num" w:pos="5760"/>
        </w:tabs>
        <w:ind w:left="5760" w:hanging="360"/>
      </w:pPr>
      <w:rPr>
        <w:rFonts w:ascii="Arial" w:hAnsi="Arial" w:hint="default"/>
      </w:rPr>
    </w:lvl>
    <w:lvl w:ilvl="8" w:tplc="E4EE2C0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D093C10"/>
    <w:multiLevelType w:val="hybridMultilevel"/>
    <w:tmpl w:val="D0FA9F52"/>
    <w:lvl w:ilvl="0" w:tplc="A87C230A">
      <w:start w:val="1"/>
      <w:numFmt w:val="decimal"/>
      <w:lvlText w:val="%1."/>
      <w:lvlJc w:val="left"/>
      <w:pPr>
        <w:ind w:left="720" w:hanging="360"/>
      </w:pPr>
      <w:rPr>
        <w:rFonts w:hint="default"/>
        <w:sz w:val="22"/>
        <w:szCs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E8702F8"/>
    <w:multiLevelType w:val="hybridMultilevel"/>
    <w:tmpl w:val="7FA421B2"/>
    <w:lvl w:ilvl="0" w:tplc="1B02A380">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3944761"/>
    <w:multiLevelType w:val="hybridMultilevel"/>
    <w:tmpl w:val="2B4C4868"/>
    <w:lvl w:ilvl="0" w:tplc="3F809540">
      <w:start w:val="1"/>
      <w:numFmt w:val="bullet"/>
      <w:lvlText w:val="•"/>
      <w:lvlJc w:val="left"/>
      <w:pPr>
        <w:tabs>
          <w:tab w:val="num" w:pos="360"/>
        </w:tabs>
        <w:ind w:left="360" w:hanging="360"/>
      </w:pPr>
      <w:rPr>
        <w:rFonts w:ascii="Arial" w:hAnsi="Arial" w:hint="default"/>
      </w:rPr>
    </w:lvl>
    <w:lvl w:ilvl="1" w:tplc="249E4BDC">
      <w:start w:val="1"/>
      <w:numFmt w:val="bullet"/>
      <w:lvlText w:val="•"/>
      <w:lvlJc w:val="left"/>
      <w:pPr>
        <w:tabs>
          <w:tab w:val="num" w:pos="1080"/>
        </w:tabs>
        <w:ind w:left="1080" w:hanging="360"/>
      </w:pPr>
      <w:rPr>
        <w:rFonts w:ascii="Arial" w:hAnsi="Arial" w:hint="default"/>
      </w:rPr>
    </w:lvl>
    <w:lvl w:ilvl="2" w:tplc="8FAC224A" w:tentative="1">
      <w:start w:val="1"/>
      <w:numFmt w:val="bullet"/>
      <w:lvlText w:val="•"/>
      <w:lvlJc w:val="left"/>
      <w:pPr>
        <w:tabs>
          <w:tab w:val="num" w:pos="1800"/>
        </w:tabs>
        <w:ind w:left="1800" w:hanging="360"/>
      </w:pPr>
      <w:rPr>
        <w:rFonts w:ascii="Arial" w:hAnsi="Arial" w:hint="default"/>
      </w:rPr>
    </w:lvl>
    <w:lvl w:ilvl="3" w:tplc="EE8E4D4E" w:tentative="1">
      <w:start w:val="1"/>
      <w:numFmt w:val="bullet"/>
      <w:lvlText w:val="•"/>
      <w:lvlJc w:val="left"/>
      <w:pPr>
        <w:tabs>
          <w:tab w:val="num" w:pos="2520"/>
        </w:tabs>
        <w:ind w:left="2520" w:hanging="360"/>
      </w:pPr>
      <w:rPr>
        <w:rFonts w:ascii="Arial" w:hAnsi="Arial" w:hint="default"/>
      </w:rPr>
    </w:lvl>
    <w:lvl w:ilvl="4" w:tplc="19427F46" w:tentative="1">
      <w:start w:val="1"/>
      <w:numFmt w:val="bullet"/>
      <w:lvlText w:val="•"/>
      <w:lvlJc w:val="left"/>
      <w:pPr>
        <w:tabs>
          <w:tab w:val="num" w:pos="3240"/>
        </w:tabs>
        <w:ind w:left="3240" w:hanging="360"/>
      </w:pPr>
      <w:rPr>
        <w:rFonts w:ascii="Arial" w:hAnsi="Arial" w:hint="default"/>
      </w:rPr>
    </w:lvl>
    <w:lvl w:ilvl="5" w:tplc="33EE7E2E" w:tentative="1">
      <w:start w:val="1"/>
      <w:numFmt w:val="bullet"/>
      <w:lvlText w:val="•"/>
      <w:lvlJc w:val="left"/>
      <w:pPr>
        <w:tabs>
          <w:tab w:val="num" w:pos="3960"/>
        </w:tabs>
        <w:ind w:left="3960" w:hanging="360"/>
      </w:pPr>
      <w:rPr>
        <w:rFonts w:ascii="Arial" w:hAnsi="Arial" w:hint="default"/>
      </w:rPr>
    </w:lvl>
    <w:lvl w:ilvl="6" w:tplc="33AA796A" w:tentative="1">
      <w:start w:val="1"/>
      <w:numFmt w:val="bullet"/>
      <w:lvlText w:val="•"/>
      <w:lvlJc w:val="left"/>
      <w:pPr>
        <w:tabs>
          <w:tab w:val="num" w:pos="4680"/>
        </w:tabs>
        <w:ind w:left="4680" w:hanging="360"/>
      </w:pPr>
      <w:rPr>
        <w:rFonts w:ascii="Arial" w:hAnsi="Arial" w:hint="default"/>
      </w:rPr>
    </w:lvl>
    <w:lvl w:ilvl="7" w:tplc="555C233E" w:tentative="1">
      <w:start w:val="1"/>
      <w:numFmt w:val="bullet"/>
      <w:lvlText w:val="•"/>
      <w:lvlJc w:val="left"/>
      <w:pPr>
        <w:tabs>
          <w:tab w:val="num" w:pos="5400"/>
        </w:tabs>
        <w:ind w:left="5400" w:hanging="360"/>
      </w:pPr>
      <w:rPr>
        <w:rFonts w:ascii="Arial" w:hAnsi="Arial" w:hint="default"/>
      </w:rPr>
    </w:lvl>
    <w:lvl w:ilvl="8" w:tplc="5040FEA2" w:tentative="1">
      <w:start w:val="1"/>
      <w:numFmt w:val="bullet"/>
      <w:lvlText w:val="•"/>
      <w:lvlJc w:val="left"/>
      <w:pPr>
        <w:tabs>
          <w:tab w:val="num" w:pos="6120"/>
        </w:tabs>
        <w:ind w:left="6120" w:hanging="360"/>
      </w:pPr>
      <w:rPr>
        <w:rFonts w:ascii="Arial" w:hAnsi="Arial" w:hint="default"/>
      </w:rPr>
    </w:lvl>
  </w:abstractNum>
  <w:abstractNum w:abstractNumId="21" w15:restartNumberingAfterBreak="0">
    <w:nsid w:val="76C958F9"/>
    <w:multiLevelType w:val="hybridMultilevel"/>
    <w:tmpl w:val="BE4E5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2118014">
    <w:abstractNumId w:val="9"/>
  </w:num>
  <w:num w:numId="2" w16cid:durableId="1529102726">
    <w:abstractNumId w:val="7"/>
  </w:num>
  <w:num w:numId="3" w16cid:durableId="74401198">
    <w:abstractNumId w:val="6"/>
  </w:num>
  <w:num w:numId="4" w16cid:durableId="317540243">
    <w:abstractNumId w:val="5"/>
  </w:num>
  <w:num w:numId="5" w16cid:durableId="978997168">
    <w:abstractNumId w:val="4"/>
  </w:num>
  <w:num w:numId="6" w16cid:durableId="283922365">
    <w:abstractNumId w:val="8"/>
  </w:num>
  <w:num w:numId="7" w16cid:durableId="1305770976">
    <w:abstractNumId w:val="3"/>
  </w:num>
  <w:num w:numId="8" w16cid:durableId="784815824">
    <w:abstractNumId w:val="2"/>
  </w:num>
  <w:num w:numId="9" w16cid:durableId="852038410">
    <w:abstractNumId w:val="1"/>
  </w:num>
  <w:num w:numId="10" w16cid:durableId="1713916014">
    <w:abstractNumId w:val="0"/>
  </w:num>
  <w:num w:numId="11" w16cid:durableId="464397203">
    <w:abstractNumId w:val="14"/>
  </w:num>
  <w:num w:numId="12" w16cid:durableId="2032678491">
    <w:abstractNumId w:val="21"/>
  </w:num>
  <w:num w:numId="13" w16cid:durableId="1375230635">
    <w:abstractNumId w:val="12"/>
  </w:num>
  <w:num w:numId="14" w16cid:durableId="833029769">
    <w:abstractNumId w:val="16"/>
  </w:num>
  <w:num w:numId="15" w16cid:durableId="150565566">
    <w:abstractNumId w:val="17"/>
  </w:num>
  <w:num w:numId="16" w16cid:durableId="222302850">
    <w:abstractNumId w:val="11"/>
  </w:num>
  <w:num w:numId="17" w16cid:durableId="674265790">
    <w:abstractNumId w:val="19"/>
  </w:num>
  <w:num w:numId="18" w16cid:durableId="1598519680">
    <w:abstractNumId w:val="20"/>
  </w:num>
  <w:num w:numId="19" w16cid:durableId="1519735773">
    <w:abstractNumId w:val="15"/>
  </w:num>
  <w:num w:numId="20" w16cid:durableId="1461727615">
    <w:abstractNumId w:val="13"/>
  </w:num>
  <w:num w:numId="21" w16cid:durableId="759717908">
    <w:abstractNumId w:val="18"/>
  </w:num>
  <w:num w:numId="22" w16cid:durableId="1726755774">
    <w:abstractNumId w:val="10"/>
    <w:lvlOverride w:ilvl="0">
      <w:lvl w:ilvl="0">
        <w:start w:val="1"/>
        <w:numFmt w:val="decimal"/>
        <w:pStyle w:val="Legal1"/>
        <w:lvlText w:val="%1"/>
        <w:lvlJc w:val="left"/>
      </w:lvl>
    </w:lvlOverride>
    <w:lvlOverride w:ilvl="1">
      <w:lvl w:ilvl="1">
        <w:start w:val="1"/>
        <w:numFmt w:val="decimal"/>
        <w:pStyle w:val="Legal2"/>
        <w:lvlText w:val="%1.%2"/>
        <w:lvlJc w:val="left"/>
      </w:lvl>
    </w:lvlOverride>
    <w:lvlOverride w:ilvl="2">
      <w:lvl w:ilvl="2">
        <w:start w:val="1"/>
        <w:numFmt w:val="decimal"/>
        <w:pStyle w:val="Legal3"/>
        <w:lvlText w:val="%1.%2.%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503"/>
    <w:rsid w:val="00006D69"/>
    <w:rsid w:val="00026765"/>
    <w:rsid w:val="000635A9"/>
    <w:rsid w:val="00073BAE"/>
    <w:rsid w:val="000B2E50"/>
    <w:rsid w:val="000E1928"/>
    <w:rsid w:val="0010428F"/>
    <w:rsid w:val="00171E76"/>
    <w:rsid w:val="001C23AD"/>
    <w:rsid w:val="001E1A63"/>
    <w:rsid w:val="002527FD"/>
    <w:rsid w:val="00264503"/>
    <w:rsid w:val="00282D03"/>
    <w:rsid w:val="002933B0"/>
    <w:rsid w:val="002C6B79"/>
    <w:rsid w:val="00301E00"/>
    <w:rsid w:val="003113F0"/>
    <w:rsid w:val="00340D14"/>
    <w:rsid w:val="0034710D"/>
    <w:rsid w:val="003538BD"/>
    <w:rsid w:val="00370939"/>
    <w:rsid w:val="003967EE"/>
    <w:rsid w:val="003B72F9"/>
    <w:rsid w:val="003E6AD5"/>
    <w:rsid w:val="003F7264"/>
    <w:rsid w:val="00421D0B"/>
    <w:rsid w:val="00426A19"/>
    <w:rsid w:val="00443274"/>
    <w:rsid w:val="00466581"/>
    <w:rsid w:val="00481F3A"/>
    <w:rsid w:val="00496A5A"/>
    <w:rsid w:val="004C549A"/>
    <w:rsid w:val="004D2A6C"/>
    <w:rsid w:val="004E065A"/>
    <w:rsid w:val="00545901"/>
    <w:rsid w:val="00551364"/>
    <w:rsid w:val="00564053"/>
    <w:rsid w:val="005A1C1B"/>
    <w:rsid w:val="005E1B54"/>
    <w:rsid w:val="005E639C"/>
    <w:rsid w:val="005E71FA"/>
    <w:rsid w:val="00636528"/>
    <w:rsid w:val="00646806"/>
    <w:rsid w:val="00653796"/>
    <w:rsid w:val="006C46A2"/>
    <w:rsid w:val="006D53D5"/>
    <w:rsid w:val="006E6A09"/>
    <w:rsid w:val="007126BC"/>
    <w:rsid w:val="0072704A"/>
    <w:rsid w:val="00732339"/>
    <w:rsid w:val="00745F66"/>
    <w:rsid w:val="007537C7"/>
    <w:rsid w:val="0077484F"/>
    <w:rsid w:val="007751AB"/>
    <w:rsid w:val="00787A0F"/>
    <w:rsid w:val="00792863"/>
    <w:rsid w:val="0079754D"/>
    <w:rsid w:val="007A79A9"/>
    <w:rsid w:val="007B3C88"/>
    <w:rsid w:val="007D6A77"/>
    <w:rsid w:val="00806E62"/>
    <w:rsid w:val="0081376B"/>
    <w:rsid w:val="008231EE"/>
    <w:rsid w:val="008430C8"/>
    <w:rsid w:val="008551FB"/>
    <w:rsid w:val="00860D4B"/>
    <w:rsid w:val="00874751"/>
    <w:rsid w:val="00874D7F"/>
    <w:rsid w:val="00895C00"/>
    <w:rsid w:val="008A3975"/>
    <w:rsid w:val="008F1F08"/>
    <w:rsid w:val="00913AC0"/>
    <w:rsid w:val="00932EA8"/>
    <w:rsid w:val="009C7A7C"/>
    <w:rsid w:val="009D487A"/>
    <w:rsid w:val="009D587A"/>
    <w:rsid w:val="009F1930"/>
    <w:rsid w:val="00A01B4A"/>
    <w:rsid w:val="00A11F04"/>
    <w:rsid w:val="00A1354F"/>
    <w:rsid w:val="00A135F5"/>
    <w:rsid w:val="00A220D8"/>
    <w:rsid w:val="00A418F4"/>
    <w:rsid w:val="00A65A55"/>
    <w:rsid w:val="00A672C4"/>
    <w:rsid w:val="00A75435"/>
    <w:rsid w:val="00AC5354"/>
    <w:rsid w:val="00B14E97"/>
    <w:rsid w:val="00B37A4D"/>
    <w:rsid w:val="00B56E68"/>
    <w:rsid w:val="00B56F99"/>
    <w:rsid w:val="00B6792C"/>
    <w:rsid w:val="00B82B4C"/>
    <w:rsid w:val="00BD22DB"/>
    <w:rsid w:val="00BE7C06"/>
    <w:rsid w:val="00C05D16"/>
    <w:rsid w:val="00C64319"/>
    <w:rsid w:val="00C84C79"/>
    <w:rsid w:val="00C97074"/>
    <w:rsid w:val="00CB4DF2"/>
    <w:rsid w:val="00CE1DFC"/>
    <w:rsid w:val="00D00F5B"/>
    <w:rsid w:val="00D063F3"/>
    <w:rsid w:val="00D222CE"/>
    <w:rsid w:val="00D557B4"/>
    <w:rsid w:val="00D86E15"/>
    <w:rsid w:val="00D93554"/>
    <w:rsid w:val="00DB29C6"/>
    <w:rsid w:val="00DF4274"/>
    <w:rsid w:val="00E11AC3"/>
    <w:rsid w:val="00E56C9B"/>
    <w:rsid w:val="00E92BAD"/>
    <w:rsid w:val="00EA4FA3"/>
    <w:rsid w:val="00EC2C48"/>
    <w:rsid w:val="00EC7BF1"/>
    <w:rsid w:val="00F23043"/>
    <w:rsid w:val="00F36A14"/>
    <w:rsid w:val="00FA2865"/>
    <w:rsid w:val="00FA2921"/>
    <w:rsid w:val="00FA4E08"/>
    <w:rsid w:val="00FB6258"/>
    <w:rsid w:val="00FD3CF3"/>
    <w:rsid w:val="00FD3E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AF990"/>
  <w15:chartTrackingRefBased/>
  <w15:docId w15:val="{4E25CFE5-E304-4046-B4F8-310F484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32EA8"/>
    <w:pPr>
      <w:spacing w:after="0" w:line="288" w:lineRule="auto"/>
    </w:pPr>
  </w:style>
  <w:style w:type="paragraph" w:styleId="Pealkiri1">
    <w:name w:val="heading 1"/>
    <w:basedOn w:val="Normaallaad"/>
    <w:next w:val="Normaallaad"/>
    <w:link w:val="Pealkiri1Mrk"/>
    <w:uiPriority w:val="9"/>
    <w:qFormat/>
    <w:rsid w:val="009C7A7C"/>
    <w:pPr>
      <w:keepNext/>
      <w:keepLines/>
      <w:spacing w:before="240"/>
      <w:outlineLvl w:val="0"/>
    </w:pPr>
    <w:rPr>
      <w:rFonts w:asciiTheme="majorHAnsi" w:eastAsiaTheme="majorEastAsia" w:hAnsiTheme="majorHAnsi" w:cstheme="majorBidi"/>
      <w:color w:val="022D67" w:themeColor="accent1" w:themeShade="BF"/>
      <w:sz w:val="32"/>
      <w:szCs w:val="32"/>
    </w:rPr>
  </w:style>
  <w:style w:type="paragraph" w:styleId="Pealkiri2">
    <w:name w:val="heading 2"/>
    <w:basedOn w:val="Normaallaad"/>
    <w:next w:val="Normaallaad"/>
    <w:link w:val="Pealkiri2Mrk"/>
    <w:uiPriority w:val="9"/>
    <w:unhideWhenUsed/>
    <w:qFormat/>
    <w:rsid w:val="001E1A63"/>
    <w:pPr>
      <w:keepNext/>
      <w:keepLines/>
      <w:spacing w:before="40"/>
      <w:outlineLvl w:val="1"/>
    </w:pPr>
    <w:rPr>
      <w:rFonts w:asciiTheme="majorHAnsi" w:eastAsiaTheme="majorEastAsia" w:hAnsiTheme="majorHAnsi" w:cstheme="majorBidi"/>
      <w:color w:val="022D67"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7D6A77"/>
    <w:pPr>
      <w:tabs>
        <w:tab w:val="center" w:pos="4513"/>
        <w:tab w:val="right" w:pos="9026"/>
      </w:tabs>
      <w:spacing w:line="240" w:lineRule="auto"/>
    </w:pPr>
    <w:rPr>
      <w:sz w:val="18"/>
    </w:rPr>
  </w:style>
  <w:style w:type="character" w:customStyle="1" w:styleId="PisMrk">
    <w:name w:val="Päis Märk"/>
    <w:basedOn w:val="Liguvaikefont"/>
    <w:link w:val="Pis"/>
    <w:uiPriority w:val="99"/>
    <w:rsid w:val="007D6A77"/>
    <w:rPr>
      <w:sz w:val="18"/>
    </w:rPr>
  </w:style>
  <w:style w:type="paragraph" w:styleId="Jalus">
    <w:name w:val="footer"/>
    <w:basedOn w:val="Normaallaad"/>
    <w:link w:val="JalusMrk"/>
    <w:uiPriority w:val="99"/>
    <w:unhideWhenUsed/>
    <w:rsid w:val="00EC7BF1"/>
    <w:pPr>
      <w:tabs>
        <w:tab w:val="center" w:pos="4513"/>
        <w:tab w:val="right" w:pos="9026"/>
      </w:tabs>
      <w:spacing w:line="240" w:lineRule="auto"/>
    </w:pPr>
    <w:rPr>
      <w:sz w:val="16"/>
    </w:rPr>
  </w:style>
  <w:style w:type="character" w:customStyle="1" w:styleId="JalusMrk">
    <w:name w:val="Jalus Märk"/>
    <w:basedOn w:val="Liguvaikefont"/>
    <w:link w:val="Jalus"/>
    <w:uiPriority w:val="99"/>
    <w:rsid w:val="00EC7BF1"/>
    <w:rPr>
      <w:sz w:val="16"/>
    </w:rPr>
  </w:style>
  <w:style w:type="paragraph" w:styleId="Snumipis">
    <w:name w:val="Message Header"/>
    <w:basedOn w:val="Normaallaad"/>
    <w:link w:val="SnumipisMrk"/>
    <w:uiPriority w:val="99"/>
    <w:unhideWhenUsed/>
    <w:rsid w:val="00932EA8"/>
    <w:pPr>
      <w:framePr w:wrap="notBeside" w:vAnchor="text" w:hAnchor="margin" w:y="1"/>
      <w:spacing w:line="264" w:lineRule="auto"/>
      <w:ind w:left="6067"/>
    </w:pPr>
    <w:rPr>
      <w:rFonts w:asciiTheme="majorHAnsi" w:eastAsiaTheme="majorEastAsia" w:hAnsiTheme="majorHAnsi" w:cstheme="majorBidi"/>
      <w:szCs w:val="24"/>
    </w:rPr>
  </w:style>
  <w:style w:type="character" w:customStyle="1" w:styleId="SnumipisMrk">
    <w:name w:val="Sõnumi päis Märk"/>
    <w:basedOn w:val="Liguvaikefont"/>
    <w:link w:val="Snumipis"/>
    <w:uiPriority w:val="99"/>
    <w:rsid w:val="00932EA8"/>
    <w:rPr>
      <w:rFonts w:asciiTheme="majorHAnsi" w:eastAsiaTheme="majorEastAsia" w:hAnsiTheme="majorHAnsi" w:cstheme="majorBidi"/>
      <w:szCs w:val="24"/>
    </w:rPr>
  </w:style>
  <w:style w:type="paragraph" w:styleId="Tervitus">
    <w:name w:val="Salutation"/>
    <w:basedOn w:val="Normaallaad"/>
    <w:next w:val="Normaallaad"/>
    <w:link w:val="TervitusMrk"/>
    <w:uiPriority w:val="99"/>
    <w:unhideWhenUsed/>
    <w:rsid w:val="00282D03"/>
  </w:style>
  <w:style w:type="character" w:customStyle="1" w:styleId="TervitusMrk">
    <w:name w:val="Tervitus Märk"/>
    <w:basedOn w:val="Liguvaikefont"/>
    <w:link w:val="Tervitus"/>
    <w:uiPriority w:val="99"/>
    <w:rsid w:val="00282D03"/>
  </w:style>
  <w:style w:type="paragraph" w:styleId="mbrikuaadress">
    <w:name w:val="envelope address"/>
    <w:basedOn w:val="Normaallaad"/>
    <w:uiPriority w:val="99"/>
    <w:unhideWhenUsed/>
    <w:rsid w:val="00282D03"/>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Meilisignatuur">
    <w:name w:val="E-mail Signature"/>
    <w:basedOn w:val="Normaallaad"/>
    <w:link w:val="MeilisignatuurMrk"/>
    <w:uiPriority w:val="99"/>
    <w:unhideWhenUsed/>
    <w:rsid w:val="00282D03"/>
  </w:style>
  <w:style w:type="character" w:customStyle="1" w:styleId="MeilisignatuurMrk">
    <w:name w:val="Meilisignatuur Märk"/>
    <w:basedOn w:val="Liguvaikefont"/>
    <w:link w:val="Meilisignatuur"/>
    <w:uiPriority w:val="99"/>
    <w:rsid w:val="00282D03"/>
  </w:style>
  <w:style w:type="paragraph" w:styleId="Plokktekst">
    <w:name w:val="Block Text"/>
    <w:basedOn w:val="Normaallaad"/>
    <w:uiPriority w:val="99"/>
    <w:unhideWhenUsed/>
    <w:rsid w:val="00282D03"/>
    <w:pPr>
      <w:pBdr>
        <w:top w:val="single" w:sz="2" w:space="10" w:color="033D8A" w:themeColor="accent1"/>
        <w:left w:val="single" w:sz="2" w:space="10" w:color="033D8A" w:themeColor="accent1"/>
        <w:bottom w:val="single" w:sz="2" w:space="10" w:color="033D8A" w:themeColor="accent1"/>
        <w:right w:val="single" w:sz="2" w:space="10" w:color="033D8A" w:themeColor="accent1"/>
      </w:pBdr>
      <w:ind w:left="1152" w:right="1152"/>
    </w:pPr>
    <w:rPr>
      <w:rFonts w:eastAsiaTheme="minorEastAsia"/>
      <w:i/>
      <w:iCs/>
      <w:color w:val="033D8A" w:themeColor="accent1"/>
    </w:rPr>
  </w:style>
  <w:style w:type="paragraph" w:styleId="Kehatekst">
    <w:name w:val="Body Text"/>
    <w:basedOn w:val="Normaallaad"/>
    <w:link w:val="KehatekstMrk"/>
    <w:uiPriority w:val="99"/>
    <w:unhideWhenUsed/>
    <w:rsid w:val="00282D03"/>
    <w:pPr>
      <w:spacing w:after="120"/>
    </w:pPr>
  </w:style>
  <w:style w:type="character" w:customStyle="1" w:styleId="KehatekstMrk">
    <w:name w:val="Kehatekst Märk"/>
    <w:basedOn w:val="Liguvaikefont"/>
    <w:link w:val="Kehatekst"/>
    <w:uiPriority w:val="99"/>
    <w:rsid w:val="00282D03"/>
  </w:style>
  <w:style w:type="character" w:styleId="Hperlink">
    <w:name w:val="Hyperlink"/>
    <w:basedOn w:val="Liguvaikefont"/>
    <w:uiPriority w:val="99"/>
    <w:unhideWhenUsed/>
    <w:rsid w:val="009D487A"/>
    <w:rPr>
      <w:color w:val="0563C1" w:themeColor="hyperlink"/>
      <w:u w:val="single"/>
    </w:rPr>
  </w:style>
  <w:style w:type="character" w:styleId="Lahendamatamainimine">
    <w:name w:val="Unresolved Mention"/>
    <w:basedOn w:val="Liguvaikefont"/>
    <w:uiPriority w:val="99"/>
    <w:semiHidden/>
    <w:unhideWhenUsed/>
    <w:rsid w:val="009D487A"/>
    <w:rPr>
      <w:color w:val="605E5C"/>
      <w:shd w:val="clear" w:color="auto" w:fill="E1DFDD"/>
    </w:rPr>
  </w:style>
  <w:style w:type="paragraph" w:styleId="Loendilik">
    <w:name w:val="List Paragraph"/>
    <w:basedOn w:val="Normaallaad"/>
    <w:uiPriority w:val="34"/>
    <w:qFormat/>
    <w:rsid w:val="00C97074"/>
    <w:pPr>
      <w:ind w:left="720"/>
      <w:contextualSpacing/>
    </w:pPr>
  </w:style>
  <w:style w:type="table" w:styleId="Kontuurtabel">
    <w:name w:val="Table Grid"/>
    <w:basedOn w:val="Normaaltabel"/>
    <w:uiPriority w:val="39"/>
    <w:rsid w:val="009C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1Mrk">
    <w:name w:val="Pealkiri 1 Märk"/>
    <w:basedOn w:val="Liguvaikefont"/>
    <w:link w:val="Pealkiri1"/>
    <w:uiPriority w:val="9"/>
    <w:rsid w:val="009C7A7C"/>
    <w:rPr>
      <w:rFonts w:asciiTheme="majorHAnsi" w:eastAsiaTheme="majorEastAsia" w:hAnsiTheme="majorHAnsi" w:cstheme="majorBidi"/>
      <w:color w:val="022D67" w:themeColor="accent1" w:themeShade="BF"/>
      <w:sz w:val="32"/>
      <w:szCs w:val="32"/>
    </w:rPr>
  </w:style>
  <w:style w:type="paragraph" w:styleId="Vahedeta">
    <w:name w:val="No Spacing"/>
    <w:uiPriority w:val="1"/>
    <w:qFormat/>
    <w:rsid w:val="001E1A63"/>
    <w:pPr>
      <w:spacing w:after="0" w:line="240" w:lineRule="auto"/>
    </w:pPr>
  </w:style>
  <w:style w:type="character" w:customStyle="1" w:styleId="Pealkiri2Mrk">
    <w:name w:val="Pealkiri 2 Märk"/>
    <w:basedOn w:val="Liguvaikefont"/>
    <w:link w:val="Pealkiri2"/>
    <w:uiPriority w:val="9"/>
    <w:rsid w:val="001E1A63"/>
    <w:rPr>
      <w:rFonts w:asciiTheme="majorHAnsi" w:eastAsiaTheme="majorEastAsia" w:hAnsiTheme="majorHAnsi" w:cstheme="majorBidi"/>
      <w:color w:val="022D67" w:themeColor="accent1" w:themeShade="BF"/>
      <w:sz w:val="26"/>
      <w:szCs w:val="26"/>
    </w:rPr>
  </w:style>
  <w:style w:type="paragraph" w:customStyle="1" w:styleId="SLONormal">
    <w:name w:val="SLO Normal"/>
    <w:link w:val="SLONormalChar"/>
    <w:qFormat/>
    <w:rsid w:val="006C46A2"/>
    <w:pPr>
      <w:spacing w:before="120" w:after="120" w:line="240" w:lineRule="auto"/>
      <w:jc w:val="both"/>
    </w:pPr>
    <w:rPr>
      <w:rFonts w:ascii="Times New Roman" w:eastAsia="Times New Roman" w:hAnsi="Times New Roman" w:cs="Times New Roman"/>
      <w:sz w:val="24"/>
      <w:szCs w:val="24"/>
      <w:lang w:val="en-GB"/>
    </w:rPr>
  </w:style>
  <w:style w:type="paragraph" w:customStyle="1" w:styleId="1stlevelheading">
    <w:name w:val="1st level (heading)"/>
    <w:next w:val="SLONormal"/>
    <w:uiPriority w:val="1"/>
    <w:qFormat/>
    <w:rsid w:val="006C46A2"/>
    <w:pPr>
      <w:keepNext/>
      <w:numPr>
        <w:numId w:val="19"/>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6C46A2"/>
    <w:pPr>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6C46A2"/>
    <w:pPr>
      <w:numPr>
        <w:ilvl w:val="2"/>
      </w:numPr>
      <w:outlineLvl w:val="2"/>
    </w:pPr>
    <w:rPr>
      <w:i/>
    </w:rPr>
  </w:style>
  <w:style w:type="paragraph" w:customStyle="1" w:styleId="4thlevelheading">
    <w:name w:val="4th level (heading)"/>
    <w:basedOn w:val="3rdlevelheading"/>
    <w:next w:val="SLONormal"/>
    <w:uiPriority w:val="1"/>
    <w:qFormat/>
    <w:rsid w:val="006C46A2"/>
    <w:pPr>
      <w:numPr>
        <w:ilvl w:val="3"/>
      </w:numPr>
      <w:spacing w:after="120"/>
      <w:outlineLvl w:val="3"/>
    </w:pPr>
    <w:rPr>
      <w:b w:val="0"/>
    </w:rPr>
  </w:style>
  <w:style w:type="paragraph" w:customStyle="1" w:styleId="5thlevelheading">
    <w:name w:val="5th level (heading)"/>
    <w:basedOn w:val="4thlevelheading"/>
    <w:next w:val="SLONormal"/>
    <w:uiPriority w:val="1"/>
    <w:qFormat/>
    <w:rsid w:val="006C46A2"/>
    <w:pPr>
      <w:numPr>
        <w:ilvl w:val="4"/>
      </w:numPr>
      <w:outlineLvl w:val="4"/>
    </w:pPr>
    <w:rPr>
      <w:i w:val="0"/>
      <w:u w:val="single"/>
    </w:rPr>
  </w:style>
  <w:style w:type="numbering" w:customStyle="1" w:styleId="SLONumberings">
    <w:name w:val="SLO_Numberings"/>
    <w:uiPriority w:val="99"/>
    <w:rsid w:val="006C46A2"/>
    <w:pPr>
      <w:numPr>
        <w:numId w:val="19"/>
      </w:numPr>
    </w:pPr>
  </w:style>
  <w:style w:type="paragraph" w:styleId="Allmrkusetekst">
    <w:name w:val="footnote text"/>
    <w:basedOn w:val="SLONormal"/>
    <w:link w:val="AllmrkusetekstMrk"/>
    <w:uiPriority w:val="99"/>
    <w:unhideWhenUsed/>
    <w:qFormat/>
    <w:rsid w:val="006C46A2"/>
    <w:pPr>
      <w:spacing w:before="0" w:after="0"/>
      <w:ind w:left="142" w:hanging="142"/>
    </w:pPr>
    <w:rPr>
      <w:sz w:val="20"/>
      <w:szCs w:val="20"/>
    </w:rPr>
  </w:style>
  <w:style w:type="character" w:customStyle="1" w:styleId="AllmrkusetekstMrk">
    <w:name w:val="Allmärkuse tekst Märk"/>
    <w:basedOn w:val="Liguvaikefont"/>
    <w:link w:val="Allmrkusetekst"/>
    <w:uiPriority w:val="99"/>
    <w:rsid w:val="006C46A2"/>
    <w:rPr>
      <w:rFonts w:ascii="Times New Roman" w:eastAsia="Times New Roman" w:hAnsi="Times New Roman" w:cs="Times New Roman"/>
      <w:sz w:val="20"/>
      <w:szCs w:val="20"/>
      <w:lang w:val="en-GB"/>
    </w:rPr>
  </w:style>
  <w:style w:type="character" w:customStyle="1" w:styleId="SLONormalChar">
    <w:name w:val="SLO Normal Char"/>
    <w:link w:val="SLONormal"/>
    <w:rsid w:val="006C46A2"/>
    <w:rPr>
      <w:rFonts w:ascii="Times New Roman" w:eastAsia="Times New Roman" w:hAnsi="Times New Roman" w:cs="Times New Roman"/>
      <w:sz w:val="24"/>
      <w:szCs w:val="24"/>
      <w:lang w:val="en-GB"/>
    </w:rPr>
  </w:style>
  <w:style w:type="character" w:styleId="Allmrkuseviide">
    <w:name w:val="footnote reference"/>
    <w:basedOn w:val="Liguvaikefont"/>
    <w:uiPriority w:val="99"/>
    <w:semiHidden/>
    <w:unhideWhenUsed/>
    <w:rsid w:val="006C46A2"/>
    <w:rPr>
      <w:vertAlign w:val="superscript"/>
    </w:rPr>
  </w:style>
  <w:style w:type="paragraph" w:customStyle="1" w:styleId="Legal1">
    <w:name w:val="Legal 1"/>
    <w:basedOn w:val="Normaallaad"/>
    <w:rsid w:val="00301E00"/>
    <w:pPr>
      <w:widowControl w:val="0"/>
      <w:numPr>
        <w:numId w:val="22"/>
      </w:numPr>
      <w:spacing w:line="240" w:lineRule="auto"/>
      <w:ind w:left="720" w:hanging="720"/>
      <w:jc w:val="both"/>
      <w:outlineLvl w:val="0"/>
    </w:pPr>
    <w:rPr>
      <w:rFonts w:ascii="Inter" w:eastAsia="Times New Roman" w:hAnsi="Inter" w:cs="Times New Roman"/>
      <w:snapToGrid w:val="0"/>
      <w:sz w:val="24"/>
      <w:szCs w:val="20"/>
    </w:rPr>
  </w:style>
  <w:style w:type="paragraph" w:customStyle="1" w:styleId="Legal2">
    <w:name w:val="Legal 2"/>
    <w:basedOn w:val="Normaallaad"/>
    <w:rsid w:val="00301E00"/>
    <w:pPr>
      <w:widowControl w:val="0"/>
      <w:numPr>
        <w:ilvl w:val="1"/>
        <w:numId w:val="22"/>
      </w:numPr>
      <w:spacing w:line="240" w:lineRule="auto"/>
      <w:ind w:left="720" w:hanging="720"/>
      <w:jc w:val="both"/>
      <w:outlineLvl w:val="1"/>
    </w:pPr>
    <w:rPr>
      <w:rFonts w:ascii="Inter" w:eastAsia="Times New Roman" w:hAnsi="Inter" w:cs="Times New Roman"/>
      <w:snapToGrid w:val="0"/>
      <w:sz w:val="24"/>
      <w:szCs w:val="20"/>
    </w:rPr>
  </w:style>
  <w:style w:type="paragraph" w:customStyle="1" w:styleId="Legal3">
    <w:name w:val="Legal 3"/>
    <w:basedOn w:val="Normaallaad"/>
    <w:rsid w:val="00301E00"/>
    <w:pPr>
      <w:widowControl w:val="0"/>
      <w:numPr>
        <w:ilvl w:val="2"/>
        <w:numId w:val="22"/>
      </w:numPr>
      <w:spacing w:line="240" w:lineRule="auto"/>
      <w:ind w:left="720" w:hanging="720"/>
      <w:jc w:val="both"/>
      <w:outlineLvl w:val="2"/>
    </w:pPr>
    <w:rPr>
      <w:rFonts w:ascii="Inter" w:eastAsia="Times New Roman" w:hAnsi="Inter" w:cs="Times New Roman"/>
      <w:snapToGrid w:val="0"/>
      <w:sz w:val="24"/>
      <w:szCs w:val="20"/>
    </w:rPr>
  </w:style>
  <w:style w:type="paragraph" w:customStyle="1" w:styleId="paragraph">
    <w:name w:val="paragraph"/>
    <w:basedOn w:val="Normaallaad"/>
    <w:rsid w:val="00BD22DB"/>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4296">
      <w:bodyDiv w:val="1"/>
      <w:marLeft w:val="0"/>
      <w:marRight w:val="0"/>
      <w:marTop w:val="0"/>
      <w:marBottom w:val="0"/>
      <w:divBdr>
        <w:top w:val="none" w:sz="0" w:space="0" w:color="auto"/>
        <w:left w:val="none" w:sz="0" w:space="0" w:color="auto"/>
        <w:bottom w:val="none" w:sz="0" w:space="0" w:color="auto"/>
        <w:right w:val="none" w:sz="0" w:space="0" w:color="auto"/>
      </w:divBdr>
      <w:divsChild>
        <w:div w:id="1109164020">
          <w:marLeft w:val="288"/>
          <w:marRight w:val="0"/>
          <w:marTop w:val="200"/>
          <w:marBottom w:val="0"/>
          <w:divBdr>
            <w:top w:val="none" w:sz="0" w:space="0" w:color="auto"/>
            <w:left w:val="none" w:sz="0" w:space="0" w:color="auto"/>
            <w:bottom w:val="none" w:sz="0" w:space="0" w:color="auto"/>
            <w:right w:val="none" w:sz="0" w:space="0" w:color="auto"/>
          </w:divBdr>
        </w:div>
        <w:div w:id="2114520620">
          <w:marLeft w:val="288"/>
          <w:marRight w:val="0"/>
          <w:marTop w:val="200"/>
          <w:marBottom w:val="0"/>
          <w:divBdr>
            <w:top w:val="none" w:sz="0" w:space="0" w:color="auto"/>
            <w:left w:val="none" w:sz="0" w:space="0" w:color="auto"/>
            <w:bottom w:val="none" w:sz="0" w:space="0" w:color="auto"/>
            <w:right w:val="none" w:sz="0" w:space="0" w:color="auto"/>
          </w:divBdr>
        </w:div>
        <w:div w:id="1695226699">
          <w:marLeft w:val="288"/>
          <w:marRight w:val="0"/>
          <w:marTop w:val="200"/>
          <w:marBottom w:val="0"/>
          <w:divBdr>
            <w:top w:val="none" w:sz="0" w:space="0" w:color="auto"/>
            <w:left w:val="none" w:sz="0" w:space="0" w:color="auto"/>
            <w:bottom w:val="none" w:sz="0" w:space="0" w:color="auto"/>
            <w:right w:val="none" w:sz="0" w:space="0" w:color="auto"/>
          </w:divBdr>
        </w:div>
        <w:div w:id="690645964">
          <w:marLeft w:val="288"/>
          <w:marRight w:val="0"/>
          <w:marTop w:val="200"/>
          <w:marBottom w:val="0"/>
          <w:divBdr>
            <w:top w:val="none" w:sz="0" w:space="0" w:color="auto"/>
            <w:left w:val="none" w:sz="0" w:space="0" w:color="auto"/>
            <w:bottom w:val="none" w:sz="0" w:space="0" w:color="auto"/>
            <w:right w:val="none" w:sz="0" w:space="0" w:color="auto"/>
          </w:divBdr>
        </w:div>
        <w:div w:id="505289177">
          <w:marLeft w:val="288"/>
          <w:marRight w:val="0"/>
          <w:marTop w:val="200"/>
          <w:marBottom w:val="0"/>
          <w:divBdr>
            <w:top w:val="none" w:sz="0" w:space="0" w:color="auto"/>
            <w:left w:val="none" w:sz="0" w:space="0" w:color="auto"/>
            <w:bottom w:val="none" w:sz="0" w:space="0" w:color="auto"/>
            <w:right w:val="none" w:sz="0" w:space="0" w:color="auto"/>
          </w:divBdr>
        </w:div>
      </w:divsChild>
    </w:div>
    <w:div w:id="590090334">
      <w:bodyDiv w:val="1"/>
      <w:marLeft w:val="0"/>
      <w:marRight w:val="0"/>
      <w:marTop w:val="0"/>
      <w:marBottom w:val="0"/>
      <w:divBdr>
        <w:top w:val="none" w:sz="0" w:space="0" w:color="auto"/>
        <w:left w:val="none" w:sz="0" w:space="0" w:color="auto"/>
        <w:bottom w:val="none" w:sz="0" w:space="0" w:color="auto"/>
        <w:right w:val="none" w:sz="0" w:space="0" w:color="auto"/>
      </w:divBdr>
      <w:divsChild>
        <w:div w:id="2010329982">
          <w:marLeft w:val="720"/>
          <w:marRight w:val="0"/>
          <w:marTop w:val="200"/>
          <w:marBottom w:val="0"/>
          <w:divBdr>
            <w:top w:val="none" w:sz="0" w:space="0" w:color="auto"/>
            <w:left w:val="none" w:sz="0" w:space="0" w:color="auto"/>
            <w:bottom w:val="none" w:sz="0" w:space="0" w:color="auto"/>
            <w:right w:val="none" w:sz="0" w:space="0" w:color="auto"/>
          </w:divBdr>
        </w:div>
        <w:div w:id="577666160">
          <w:marLeft w:val="720"/>
          <w:marRight w:val="0"/>
          <w:marTop w:val="200"/>
          <w:marBottom w:val="0"/>
          <w:divBdr>
            <w:top w:val="none" w:sz="0" w:space="0" w:color="auto"/>
            <w:left w:val="none" w:sz="0" w:space="0" w:color="auto"/>
            <w:bottom w:val="none" w:sz="0" w:space="0" w:color="auto"/>
            <w:right w:val="none" w:sz="0" w:space="0" w:color="auto"/>
          </w:divBdr>
        </w:div>
        <w:div w:id="642541772">
          <w:marLeft w:val="720"/>
          <w:marRight w:val="0"/>
          <w:marTop w:val="200"/>
          <w:marBottom w:val="0"/>
          <w:divBdr>
            <w:top w:val="none" w:sz="0" w:space="0" w:color="auto"/>
            <w:left w:val="none" w:sz="0" w:space="0" w:color="auto"/>
            <w:bottom w:val="none" w:sz="0" w:space="0" w:color="auto"/>
            <w:right w:val="none" w:sz="0" w:space="0" w:color="auto"/>
          </w:divBdr>
        </w:div>
        <w:div w:id="1922792471">
          <w:marLeft w:val="720"/>
          <w:marRight w:val="0"/>
          <w:marTop w:val="200"/>
          <w:marBottom w:val="0"/>
          <w:divBdr>
            <w:top w:val="none" w:sz="0" w:space="0" w:color="auto"/>
            <w:left w:val="none" w:sz="0" w:space="0" w:color="auto"/>
            <w:bottom w:val="none" w:sz="0" w:space="0" w:color="auto"/>
            <w:right w:val="none" w:sz="0" w:space="0" w:color="auto"/>
          </w:divBdr>
        </w:div>
      </w:divsChild>
    </w:div>
    <w:div w:id="684670540">
      <w:bodyDiv w:val="1"/>
      <w:marLeft w:val="0"/>
      <w:marRight w:val="0"/>
      <w:marTop w:val="0"/>
      <w:marBottom w:val="0"/>
      <w:divBdr>
        <w:top w:val="none" w:sz="0" w:space="0" w:color="auto"/>
        <w:left w:val="none" w:sz="0" w:space="0" w:color="auto"/>
        <w:bottom w:val="none" w:sz="0" w:space="0" w:color="auto"/>
        <w:right w:val="none" w:sz="0" w:space="0" w:color="auto"/>
      </w:divBdr>
      <w:divsChild>
        <w:div w:id="1009992696">
          <w:marLeft w:val="432"/>
          <w:marRight w:val="432"/>
          <w:marTop w:val="150"/>
          <w:marBottom w:val="150"/>
          <w:divBdr>
            <w:top w:val="none" w:sz="0" w:space="0" w:color="auto"/>
            <w:left w:val="none" w:sz="0" w:space="0" w:color="auto"/>
            <w:bottom w:val="none" w:sz="0" w:space="0" w:color="auto"/>
            <w:right w:val="none" w:sz="0" w:space="0" w:color="auto"/>
          </w:divBdr>
        </w:div>
      </w:divsChild>
    </w:div>
    <w:div w:id="934898052">
      <w:bodyDiv w:val="1"/>
      <w:marLeft w:val="0"/>
      <w:marRight w:val="0"/>
      <w:marTop w:val="0"/>
      <w:marBottom w:val="0"/>
      <w:divBdr>
        <w:top w:val="none" w:sz="0" w:space="0" w:color="auto"/>
        <w:left w:val="none" w:sz="0" w:space="0" w:color="auto"/>
        <w:bottom w:val="none" w:sz="0" w:space="0" w:color="auto"/>
        <w:right w:val="none" w:sz="0" w:space="0" w:color="auto"/>
      </w:divBdr>
    </w:div>
    <w:div w:id="1152527048">
      <w:bodyDiv w:val="1"/>
      <w:marLeft w:val="0"/>
      <w:marRight w:val="0"/>
      <w:marTop w:val="0"/>
      <w:marBottom w:val="0"/>
      <w:divBdr>
        <w:top w:val="none" w:sz="0" w:space="0" w:color="auto"/>
        <w:left w:val="none" w:sz="0" w:space="0" w:color="auto"/>
        <w:bottom w:val="none" w:sz="0" w:space="0" w:color="auto"/>
        <w:right w:val="none" w:sz="0" w:space="0" w:color="auto"/>
      </w:divBdr>
    </w:div>
    <w:div w:id="1175075705">
      <w:bodyDiv w:val="1"/>
      <w:marLeft w:val="0"/>
      <w:marRight w:val="0"/>
      <w:marTop w:val="0"/>
      <w:marBottom w:val="0"/>
      <w:divBdr>
        <w:top w:val="none" w:sz="0" w:space="0" w:color="auto"/>
        <w:left w:val="none" w:sz="0" w:space="0" w:color="auto"/>
        <w:bottom w:val="none" w:sz="0" w:space="0" w:color="auto"/>
        <w:right w:val="none" w:sz="0" w:space="0" w:color="auto"/>
      </w:divBdr>
      <w:divsChild>
        <w:div w:id="393236458">
          <w:marLeft w:val="288"/>
          <w:marRight w:val="0"/>
          <w:marTop w:val="200"/>
          <w:marBottom w:val="0"/>
          <w:divBdr>
            <w:top w:val="none" w:sz="0" w:space="0" w:color="auto"/>
            <w:left w:val="none" w:sz="0" w:space="0" w:color="auto"/>
            <w:bottom w:val="none" w:sz="0" w:space="0" w:color="auto"/>
            <w:right w:val="none" w:sz="0" w:space="0" w:color="auto"/>
          </w:divBdr>
        </w:div>
        <w:div w:id="1042897821">
          <w:marLeft w:val="288"/>
          <w:marRight w:val="0"/>
          <w:marTop w:val="200"/>
          <w:marBottom w:val="0"/>
          <w:divBdr>
            <w:top w:val="none" w:sz="0" w:space="0" w:color="auto"/>
            <w:left w:val="none" w:sz="0" w:space="0" w:color="auto"/>
            <w:bottom w:val="none" w:sz="0" w:space="0" w:color="auto"/>
            <w:right w:val="none" w:sz="0" w:space="0" w:color="auto"/>
          </w:divBdr>
        </w:div>
      </w:divsChild>
    </w:div>
    <w:div w:id="1807812334">
      <w:bodyDiv w:val="1"/>
      <w:marLeft w:val="0"/>
      <w:marRight w:val="0"/>
      <w:marTop w:val="0"/>
      <w:marBottom w:val="0"/>
      <w:divBdr>
        <w:top w:val="none" w:sz="0" w:space="0" w:color="auto"/>
        <w:left w:val="none" w:sz="0" w:space="0" w:color="auto"/>
        <w:bottom w:val="none" w:sz="0" w:space="0" w:color="auto"/>
        <w:right w:val="none" w:sz="0" w:space="0" w:color="auto"/>
      </w:divBdr>
      <w:divsChild>
        <w:div w:id="1705863094">
          <w:marLeft w:val="288"/>
          <w:marRight w:val="0"/>
          <w:marTop w:val="200"/>
          <w:marBottom w:val="0"/>
          <w:divBdr>
            <w:top w:val="none" w:sz="0" w:space="0" w:color="auto"/>
            <w:left w:val="none" w:sz="0" w:space="0" w:color="auto"/>
            <w:bottom w:val="none" w:sz="0" w:space="0" w:color="auto"/>
            <w:right w:val="none" w:sz="0" w:space="0" w:color="auto"/>
          </w:divBdr>
        </w:div>
        <w:div w:id="1014846082">
          <w:marLeft w:val="288"/>
          <w:marRight w:val="0"/>
          <w:marTop w:val="200"/>
          <w:marBottom w:val="0"/>
          <w:divBdr>
            <w:top w:val="none" w:sz="0" w:space="0" w:color="auto"/>
            <w:left w:val="none" w:sz="0" w:space="0" w:color="auto"/>
            <w:bottom w:val="none" w:sz="0" w:space="0" w:color="auto"/>
            <w:right w:val="none" w:sz="0" w:space="0" w:color="auto"/>
          </w:divBdr>
        </w:div>
      </w:divsChild>
    </w:div>
    <w:div w:id="1874228825">
      <w:bodyDiv w:val="1"/>
      <w:marLeft w:val="0"/>
      <w:marRight w:val="0"/>
      <w:marTop w:val="0"/>
      <w:marBottom w:val="0"/>
      <w:divBdr>
        <w:top w:val="none" w:sz="0" w:space="0" w:color="auto"/>
        <w:left w:val="none" w:sz="0" w:space="0" w:color="auto"/>
        <w:bottom w:val="none" w:sz="0" w:space="0" w:color="auto"/>
        <w:right w:val="none" w:sz="0" w:space="0" w:color="auto"/>
      </w:divBdr>
      <w:divsChild>
        <w:div w:id="1259101937">
          <w:marLeft w:val="446"/>
          <w:marRight w:val="0"/>
          <w:marTop w:val="0"/>
          <w:marBottom w:val="0"/>
          <w:divBdr>
            <w:top w:val="none" w:sz="0" w:space="0" w:color="auto"/>
            <w:left w:val="none" w:sz="0" w:space="0" w:color="auto"/>
            <w:bottom w:val="none" w:sz="0" w:space="0" w:color="auto"/>
            <w:right w:val="none" w:sz="0" w:space="0" w:color="auto"/>
          </w:divBdr>
        </w:div>
        <w:div w:id="1294864362">
          <w:marLeft w:val="446"/>
          <w:marRight w:val="0"/>
          <w:marTop w:val="0"/>
          <w:marBottom w:val="0"/>
          <w:divBdr>
            <w:top w:val="none" w:sz="0" w:space="0" w:color="auto"/>
            <w:left w:val="none" w:sz="0" w:space="0" w:color="auto"/>
            <w:bottom w:val="none" w:sz="0" w:space="0" w:color="auto"/>
            <w:right w:val="none" w:sz="0" w:space="0" w:color="auto"/>
          </w:divBdr>
        </w:div>
        <w:div w:id="1009988070">
          <w:marLeft w:val="446"/>
          <w:marRight w:val="0"/>
          <w:marTop w:val="0"/>
          <w:marBottom w:val="0"/>
          <w:divBdr>
            <w:top w:val="none" w:sz="0" w:space="0" w:color="auto"/>
            <w:left w:val="none" w:sz="0" w:space="0" w:color="auto"/>
            <w:bottom w:val="none" w:sz="0" w:space="0" w:color="auto"/>
            <w:right w:val="none" w:sz="0" w:space="0" w:color="auto"/>
          </w:divBdr>
        </w:div>
        <w:div w:id="176569121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keskkonnaportaal.ee/sites/default/files/Teemad/Mets/SMI2024/SMI%202024%20ettekanne.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http://www.empl.ee" TargetMode="External"/><Relationship Id="rId1" Type="http://schemas.openxmlformats.org/officeDocument/2006/relationships/hyperlink" Target="mailto:info@empl.e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EMPL">
      <a:dk1>
        <a:srgbClr val="032E69"/>
      </a:dk1>
      <a:lt1>
        <a:sysClr val="window" lastClr="FFFFFF"/>
      </a:lt1>
      <a:dk2>
        <a:srgbClr val="000000"/>
      </a:dk2>
      <a:lt2>
        <a:srgbClr val="ECECEC"/>
      </a:lt2>
      <a:accent1>
        <a:srgbClr val="033D8A"/>
      </a:accent1>
      <a:accent2>
        <a:srgbClr val="E37066"/>
      </a:accent2>
      <a:accent3>
        <a:srgbClr val="D0CFCF"/>
      </a:accent3>
      <a:accent4>
        <a:srgbClr val="F2E86D"/>
      </a:accent4>
      <a:accent5>
        <a:srgbClr val="0078B5"/>
      </a:accent5>
      <a:accent6>
        <a:srgbClr val="00B5CF"/>
      </a:accent6>
      <a:hlink>
        <a:srgbClr val="0563C1"/>
      </a:hlink>
      <a:folHlink>
        <a:srgbClr val="954F72"/>
      </a:folHlink>
    </a:clrScheme>
    <a:fontScheme name="EMPL">
      <a:majorFont>
        <a:latin typeface="Karla ExtraLight"/>
        <a:ea typeface=""/>
        <a:cs typeface=""/>
      </a:majorFont>
      <a:minorFont>
        <a:latin typeface="Karla Extra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A41F391E5B90B489BD5E86BA5A45FE9" ma:contentTypeVersion="18" ma:contentTypeDescription="Loo uus dokument" ma:contentTypeScope="" ma:versionID="42d53373c7a5c9fea85ac77b10a5e725">
  <xsd:schema xmlns:xsd="http://www.w3.org/2001/XMLSchema" xmlns:xs="http://www.w3.org/2001/XMLSchema" xmlns:p="http://schemas.microsoft.com/office/2006/metadata/properties" xmlns:ns2="7f6870b3-5c9d-4f43-b96f-7ff6b6bfd84e" xmlns:ns3="dfcdeda0-e133-4c1d-8f02-0d878c8a9772" targetNamespace="http://schemas.microsoft.com/office/2006/metadata/properties" ma:root="true" ma:fieldsID="6c6fa2dc6b7ff8753ba89a7697c8c6ac" ns2:_="" ns3:_="">
    <xsd:import namespace="7f6870b3-5c9d-4f43-b96f-7ff6b6bfd84e"/>
    <xsd:import namespace="dfcdeda0-e133-4c1d-8f02-0d878c8a977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870b3-5c9d-4f43-b96f-7ff6b6bfd8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Pildisildid" ma:readOnly="false" ma:fieldId="{5cf76f15-5ced-4ddc-b409-7134ff3c332f}" ma:taxonomyMulti="true" ma:sspId="cadc1b16-a16a-46de-9088-c732123891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deda0-e133-4c1d-8f02-0d878c8a9772" elementFormDefault="qualified">
    <xsd:import namespace="http://schemas.microsoft.com/office/2006/documentManagement/types"/>
    <xsd:import namespace="http://schemas.microsoft.com/office/infopath/2007/PartnerControls"/>
    <xsd:element name="SharedWithUsers" ma:index="17"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Ühiskasutusse andmise üksikasjad" ma:internalName="SharedWithDetails" ma:readOnly="true">
      <xsd:simpleType>
        <xsd:restriction base="dms:Note">
          <xsd:maxLength value="255"/>
        </xsd:restriction>
      </xsd:simpleType>
    </xsd:element>
    <xsd:element name="TaxCatchAll" ma:index="21" nillable="true" ma:displayName="Taxonomy Catch All Column" ma:hidden="true" ma:list="{cb175f5b-7110-4f63-9b5e-8efc0a19cd89}" ma:internalName="TaxCatchAll" ma:showField="CatchAllData" ma:web="dfcdeda0-e133-4c1d-8f02-0d878c8a97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cdeda0-e133-4c1d-8f02-0d878c8a9772" xsi:nil="true"/>
    <lcf76f155ced4ddcb4097134ff3c332f xmlns="7f6870b3-5c9d-4f43-b96f-7ff6b6bfd8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4A80F-4876-4DF5-9D88-50852DB8B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870b3-5c9d-4f43-b96f-7ff6b6bfd84e"/>
    <ds:schemaRef ds:uri="dfcdeda0-e133-4c1d-8f02-0d878c8a9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03819-8227-4BAC-A4F0-3D7529845A0A}">
  <ds:schemaRefs>
    <ds:schemaRef ds:uri="http://schemas.microsoft.com/office/2006/metadata/properties"/>
    <ds:schemaRef ds:uri="http://schemas.microsoft.com/office/infopath/2007/PartnerControls"/>
    <ds:schemaRef ds:uri="dfcdeda0-e133-4c1d-8f02-0d878c8a9772"/>
    <ds:schemaRef ds:uri="7f6870b3-5c9d-4f43-b96f-7ff6b6bfd84e"/>
  </ds:schemaRefs>
</ds:datastoreItem>
</file>

<file path=customXml/itemProps3.xml><?xml version="1.0" encoding="utf-8"?>
<ds:datastoreItem xmlns:ds="http://schemas.openxmlformats.org/officeDocument/2006/customXml" ds:itemID="{4D3D7208-3BC9-4216-A44B-5BCDA79029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999</Words>
  <Characters>5798</Characters>
  <Application>Microsoft Office Word</Application>
  <DocSecurity>0</DocSecurity>
  <Lines>48</Lines>
  <Paragraphs>13</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dc:title>
  <dc:subject/>
  <dc:creator>Jaan Lindmäe</dc:creator>
  <cp:keywords/>
  <dc:description/>
  <cp:lastModifiedBy>Jaan Lindmäe</cp:lastModifiedBy>
  <cp:revision>2</cp:revision>
  <dcterms:created xsi:type="dcterms:W3CDTF">2026-11-02T13:37:00Z</dcterms:created>
  <dcterms:modified xsi:type="dcterms:W3CDTF">2026-11-02T13:37:00Z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0x010100EA41F391E5B90B489BD5E86BA5A45FE9</vt:lpwstr>
  </property>
  <property fmtid="{D5CDD505-2E9C-101B-9397-08002B2CF9AE}" pid="3" name="MediaServiceImageTags">
    <vt:lpwstr/>
  </property>
</Properties>
</file>